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D-5425/2025 vom 15. Juli 2025</w:t>
      </w:r>
    </w:p>
    <w:p>
      <w:r>
        <w:t>Bundesverwaltungsgericht, 2025-07-15, DE</w:t>
      </w:r>
    </w:p>
    <w:p>
      <w:r>
        <w:rPr>
          <w:b/>
        </w:rPr>
        <w:t xml:space="preserve">Quelle: </w:t>
      </w:r>
      <w:r>
        <w:t>https://mcp.opencaselaw.ch/entscheid/bvger_D-5425_2025_d20250715</w:t>
      </w:r>
    </w:p>
    <w:p>
      <w:r>
        <w:t>FR: TAF D-5425/2025 du 15 juillet 2025</w:t>
      </w:r>
    </w:p>
    <w:p>
      <w:r>
        <w:t>IT: TAF D-5425/2025 del 15 luglio 2025</w:t>
      </w:r>
    </w:p>
    <w:p>
      <w:pPr>
        <w:pStyle w:val="Heading2"/>
      </w:pPr>
      <w:r>
        <w:t>Regeste</w:t>
      </w:r>
    </w:p>
    <w:p>
      <w:r>
        <w:t>Nichteintreten auf Asylgesuch und Wegweisung (sicherer Drittstaat - Art. 31a Abs. 1 Bst. a AsylG) | Nichteintreten auf Asylgesuch und Wegweisung (sicherer Drittstaat); Verfügung des SEM vom 15. Juli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hier – endgültig (Art. 105 AsylG; Art. 83 Bst. d Ziff. 1 BGG). Das Verfahren richtet sich nach dem VwVG, dem VGG und dem BGG, soweit das AsylG nichts anderes bestimmt (Art. 37 VGG und Art. 6 AsylG).</w:t>
      </w:r>
    </w:p>
    <w:p>
      <w:r>
        <w:t>D-5425/2025 Seite 4</w:t>
      </w:r>
    </w:p>
    <w:p>
      <w:r>
        <w:rPr>
          <w:b/>
        </w:rPr>
        <w:t>E. 1.2</w:t>
      </w:r>
    </w:p>
    <w:p>
      <w:r>
        <w:t>Der Beschwerdeführer ist als Verfügungsadressat zur Beschwerdefüh- rung legitimiert. Auf die frist- und formgerecht eingereichte Beschwerde ist einzutreten (Art. 105 und Art. 108 Abs. 3 AsylG; Art. 48 Abs. 1 sowie Art. 52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nachstehend aufgezeigt – als offen- sichtlich begründet, weshalb sie im Verfahren einzelrichterlicher Zuständig- keit mit Zustimmung eines zweiten Richters beziehungsweise einer zwei- ten Richterin, ohne Durchführung eines Schriftenwechsels und mit summa- rischer Begründung zu behandeln ist (Art. 111 Bst. e sowie Art. 111a Abs. 1 und Abs. 2 AsylG).</w:t>
      </w:r>
    </w:p>
    <w:p>
      <w:r>
        <w:rPr>
          <w:b/>
        </w:rPr>
        <w:t>E. 4</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5.1</w:t>
      </w:r>
    </w:p>
    <w:p>
      <w:r>
        <w:t>Gemäss Art. 31a Abs. 1 Bst. a AsylG wird auf ein Asylgesuch nicht ein- 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 mutung, dass es sich um sichere Drittstaaten handelt (vgl. Art. 6a Abs. 2 Bst. b AsylG.</w:t>
      </w:r>
    </w:p>
    <w:p>
      <w:r>
        <w:rPr>
          <w:b/>
        </w:rPr>
        <w:t>E. 5.2</w:t>
      </w:r>
    </w:p>
    <w:p>
      <w:r>
        <w:t>Das Ergehen eines Nichteintretensentscheids setzt in Drittlandkonstel- lationen gemäss Art. 31a Abs. 1 AsylG zwingend voraus, dass eine Rück- übernahmezusicherung des Drittstaats vorliegt (vgl. Urteile des BVGer E-5268/2025 vom 23. Juli 2025 E. 3.2; D-1950/2025 vom 2. April 2025 E. 4.2; D-7483/2024 vom 13. Dezember 2024 E. 6; D-788/2021 vom 25. November 2024 E. 5.2, E-4427/2021 vom 28. November 2023 E. 4.2;</w:t>
      </w:r>
    </w:p>
    <w:p>
      <w:r>
        <w:t>D-5425/2025 Seite 5 CONSTANTIN HRUSCHKA, in: Spescha et al. [Hrsg.], Kommentar zum Migra- tionsrecht, 5. Aufl. 2019, Art. 31a AsylG Rn. 3; siehe auch BBl 2002 6845, 6850).</w:t>
      </w:r>
    </w:p>
    <w:p>
      <w:r>
        <w:rPr>
          <w:b/>
        </w:rPr>
        <w:t>E. 6.1</w:t>
      </w:r>
    </w:p>
    <w:p>
      <w:r>
        <w:t>Vorliegend ist unbestritten, dass das SEM keine Zusicherung der itali- enischen Behörden zur Rückübernahme des Beschwerdeführers eingeholt hat. Die Vorinstanz geht indes fehl in der Annahme, dass es für die Ausfäl- lung eines Nichteintretensentscheids gestützt auf Art. 31a Abs. 1 Bst. a AsylG hinreichend sei, dass der Beschwerdeführer selbständig nach Italien zurückkehren könne, da er dort über ein Aufenthaltsrecht verfüge bezie- hungsweise er bei allfälligem Ablauf seines Aufenthaltstitels gehalten sei, entsprechende Schritte bei der italienischen Vertretung in der Schweiz ein- zuleiten oder nach seiner Rückkehr nach Italien den Aufenthalt zu regeln. Massgebend ist die tatsächliche Möglichkeit des Vollzugs der Wegweisung und nicht die blosse Möglichkeit des Wegweisungsvollzugs im Sinne von Art. 83 Abs. 1 und 2 AIG. Die tatsächliche Möglichkeit des Wegweisungs- vollzugs ist dabei Rechtsmässigkeitsvoraussetzung für den Nichteintreten- sentscheid. Ob der Beschwerdeführer selbstständig beziehungsweise frei- willig nach Italien zurückkehren könnte, ist für die Anwendung der Drittstaa- tenregelung nicht ausschlaggebend. Vielmehr ist für den rechtskonformen Vollzug der Wegweisung in den Drittstaat sicherzustellen, dass die asylsu- chende Person tatsächlich in diesen einreisen kann (vgl. u.a. Urteil des BVGer E-5268/2025 vom 23. Juli 2025 E. 4.1).</w:t>
      </w:r>
    </w:p>
    <w:p>
      <w:r>
        <w:rPr>
          <w:b/>
        </w:rPr>
        <w:t>E. 6.2</w:t>
      </w:r>
    </w:p>
    <w:p>
      <w:r>
        <w:t>Die Vorinstanz wäre somit gehalten gewesen, bei den italienischen Be- hörden eine Zusicherung der Rückübernahme des Beschwerdeführers ein- zuholen. Der in Anwendung von Art. 31a Abs. 1 Bst. a AsylG ausgefällte Nichteintretensentscheid ist daher nicht rechtmässig zustande gekommen. Insoweit erweist sich der rechtserhebliche Sachverhalt aufgrund der feh- lenden Rückübernahmezusicherung als unvollständig (vgl. Urteile des BVGer D-1950/2025 E. 5.3; D-1722/2025 vom 19. März 2025 E. 6.3).</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w:t>
      </w:r>
    </w:p>
    <w:p>
      <w:r>
        <w:t>D-5425/2025 Seite 6 wenn dies im Einzelfall aus prozessökonomischen Gründen angebracht er- scheint; sie muss dies aber nicht (vgl. BVGE 2012/21 E. 5).</w:t>
      </w:r>
    </w:p>
    <w:p>
      <w:r>
        <w:rPr>
          <w:b/>
        </w:rPr>
        <w:t>E. 7.2</w:t>
      </w:r>
    </w:p>
    <w:p>
      <w:r>
        <w:t>Aufgrund der vorzunehmenden Anfrage zur Rückübernahme ist es an- gezeigt, die angefochtene Verfügung aufzuheben und die Sache zur voll- ständigen Sachverhaltsfeststellung (Einholen der erforderlichen Zusiche- rung der Rückübernahme des Beschwerdeführers durch die zuständigen italienischen Behörden) sowie zu neuer Entscheidung an die Vorinstanz zurückzuweisen. Vor diesem Hintergrund erübrigt es sich, auf die weiteren Beschwerdevorbringen, mit denen sich die Vorinstanz ebenfalls auseinan- derzusetzen haben wird, einzugehen. Die Beschwerde ist somit gutzuheis- sen.</w:t>
      </w:r>
    </w:p>
    <w:p>
      <w:r>
        <w:rPr>
          <w:b/>
        </w:rPr>
        <w:t>E. 8</w:t>
      </w:r>
    </w:p>
    <w:p>
      <w:r>
        <w:t>Bei diesem Ausgang des Verfahrens sind keine Kosten zu erheben (Art. 63 Abs. 1 und 2 VwVG). Die Gesuche um Gewährung der unentgeltlichen Pro- zessführung und Verzicht auf die Erhebung eines Kostenvorschusses sind gegenstandslos geworden. Dem vertretenen Beschwerdeführer ist keine Parteientschädigung auszurichten, da es sich um eine zugewiesene unent- geltliche Rechtsvertretung im Sinne von Art. 102h AsylG handelt, deren Leistungen vom Bund nach Massgabe von Art. 102k AsylG entschädigt werden (vgl. auch Art. 111ater AsylG). (Dispositiv nächste Seite)</w:t>
      </w:r>
    </w:p>
    <w:p>
      <w:r>
        <w:t>D-5425/2025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