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D-5422/2022 vom 23. Januar 2023</w:t>
      </w:r>
    </w:p>
    <w:p>
      <w:r>
        <w:t>Bundesverwaltungsgericht, 2023-01-23, DE</w:t>
      </w:r>
    </w:p>
    <w:p>
      <w:r>
        <w:rPr>
          <w:b/>
        </w:rPr>
        <w:t xml:space="preserve">Quelle: </w:t>
      </w:r>
      <w:r>
        <w:t>https://mcp.opencaselaw.ch/entscheid/bvger_D-5422_2022</w:t>
      </w:r>
    </w:p>
    <w:p>
      <w:r>
        <w:t>FR: TAF D-5422/2022 du 23 janvier 2023</w:t>
      </w:r>
    </w:p>
    <w:p>
      <w:r>
        <w:t>IT: TAF D-5422/2022 del 23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Die Beschwerdeführerin und ihre Kinder haben am vorinstanzlichen Verfahren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Abgleich der Fingerabdrücke der Beschwerdeführerin ergab, dass sie am 8. September 2022 in Kroatien ein Asylgesuch eingereicht hatte. Anlässlich des Dublin-Gesprächs bestätigte sie dies. Wie in der angefochtenen Verfügung zutreffend festgehalten wird, steht durch den Abgleich der Fingerabdrücke mit der Zentraleinheit Eurodac fest, dass die Beschwerdeführerin in Kroatien als asylsuchende Person registriert wurde. Auch in der Beschwerde wird dies nicht bestritten.</w:t>
      </w:r>
    </w:p>
    <w:p>
      <w:r>
        <w:rPr>
          <w:b/>
        </w:rPr>
        <w:t>E. 5.2</w:t>
      </w:r>
    </w:p>
    <w:p>
      <w:r>
        <w:t>Die kroatischen Behörden stimmten dem Wiederaufnahmeersuchen der Vorinstanz gestützt auf Art. 20 Abs. 5 Dublin-III-VO zu und wiesen gleichzeitig darauf hin, dass das Verfahren der Beschwerdeführenden noch im Gange sei. Die Zuständigkeit Kroatiens ist somit grundsätzlich gegeben, was von den Beschwerdeführenden auch nicht bestritten wird.</w:t>
      </w:r>
    </w:p>
    <w:p>
      <w:r>
        <w:rPr>
          <w:b/>
        </w:rPr>
        <w:t>E. 6.1</w:t>
      </w:r>
    </w:p>
    <w:p>
      <w:r>
        <w:t>Das SEM begründet seinen Entscheid damit, dass es keine wesentlichen Gründe für die Annahme gemäss Art. 3 Abs. 2 Dublin-III-VO gebe, das Asylverfahren und die Aufnahmebedingungen für Asylsuchende in Kroatien wiesen Schwachstellen auf, die eine Gefahr einer unmenschlichen oder entwürdigenden Behandlung im Sinne von Art. 4 GRC und Art. 3 EMRK mit sich brächten. Die Schweizer Botschaft in Kroatien (nachfolgend Botschaft) habe mehrfach abgeklärt (zuletzt im März 2022), ob und inwiefern Personen, die gestützt auf die Dublin-III-VO nach Kroatien zurückgeführt würden (sog. Dublin-Rückkehrende) von der bekannten Problematik im kroatischen Grenzgebiet (Push-Backs) betroffen seien. Nebst der Konsultation von öffentlich zugänglichen Quellen seien persönliche Gespräche mit Vertretern des kroatischen Innenministeriums, mit internationalen Organisationen (UNHCR, IOM), mit lokalen Nichtregierungsorganisationen (NGOs; «Centre for Peace Studies», «Are You Syrious?»), anderen diplomatischen Vertretungen vor Ort sowie mit der Ombudsstelle der Republik Kroatien geführt worden. Im Rahmen der umfangreichen Abklärungen durch die Botschaft seien keine Hinweise auf generelle systemische Schwachstellen im kroatischen Asyl- und Aufnahmesystem festgestellt worden. Personen, die gestützt auf die Dublin-III-VO nach Kroatien überstellt würden, würden nach Zagreb gebracht. Dublin-Rückkehrende hätten Zugang zu einem rechtsstaatlichen Asyl- und Wegweisungsverfahren. Sie würden regelkonform und im Einklang mit dem Völkerrecht behandelt und bei ihrer Ankunft über ihre Rechte informiert. Die Abklärungen hätten keine Hinweise hervorgebracht, dass Dublin-Rückkehrenden eine Rückschiebung nach Bosnien und Herzegowina (Kettenabschiebung) oder systematisch Gewalt seitens der kroatischen Polizeibehörden drohten. Sollte die Beschwerdeführerin der Ansicht sein, ihr Asylverfahren werde in Kroatien nicht korrekt durchgeführt, oder sollte sie sich durch die kroatischen Behörden oder Dritte ungerecht oder rechtswidrig behandelt fühlen, könne sie sich auf dem Rechtsweg an die zuständige Behörde wenden. Das SEM gehe nicht davon aus, dass die Beschwerdeführerin bei einer Überstellung nach Kroatien gravierenden Menschenrechtsverletzungen ausgesetzt werde, in eine existenzielle Notlage gerate oder ohne Prüfung des Asylgesuchs und unter Verletzung des Non-Refoulement-Gebots in ihren Heimat- oder Herkunftsstaat überstellt werde. Ferner lägen keine Gründe gemäss Art. 16 Abs. 1 Dublin-III-VO vor, die die Schweiz verpflichteten, das Asylgesuch zu prüfen. Aufgrund der vorliegenden medizinischen Akten stehe fest, dass weder bei der Beschwerdeführerin noch bei ihren Kindern eine schwere Erkrankung vorliege, bei welcher das Rückschiebungsverbot nach Art. 3 EMRK aus medizinischen Gründen verletzt würde. Es lägen keine Gründe vor, die dem Vollzug der Wegweisung nach Kroatien entgegenstünden. Abklärungen durch die Botschaft hätten ergeben, dass vulnerable Dublin-Rückkehrende wie beispielsweise Familien von den kroatischen Behörden bei der Unterbringung, Betreuung, Schulung sowie Integration besondere Unterstützung erhielten. Kroatien sehe für vulnerable Personengruppen ein spezielles Auffangzentrum mit zirka 100 Schlafplätzen vor, wobei diverse nichtstaatliche Organisationen Unterstützung leisteten. Die Beschwerdeführerin habe keine konkreten Hinweise für die Annahme dargetan, Kroatien werde ihr dauerhaft die ihr gemäss der Richtlinie 2013/33/EU des Europäischen Parlaments und des Rates vom 26. Juni 2013 zur Festlegung von Normen für die Aufnahme von Personen, die internationalen Schutz beantragen (sog. Aufnahmerichtlinie) zustehenden minimalen Lebensbedingungen vorenthalten. Bei einer allfälligen vorübergehenden Einschränkung sei sie gehalten, sich an die kroatischen Behörden zu wenden, um die ihr zustehenden Ansprüche auf dem Rechtsweg einzufordern. Dem Eurodac-Trefferabgleich sei zu entnehmen, dass die Beschwerdeführerin nach der illegalen Einreise in Kroatien einer Grenzpolizeistation zugeführt worden sei, wo sie eine Nacht verbracht habe, bevor sie Kroatien verlassen habe. Ihre Einwände über die schlechten Zustände könnten sich demnach nicht auf die kroatischen Asylzentren in Zagreb und Kutina beziehen. Es ergäben sich somit keine Gründe, die die Anwendung der Souveränitätsklausel im Sinne von Art. 17 Abs. 1 Dublin-III-VO anzeigten.</w:t>
      </w:r>
    </w:p>
    <w:p>
      <w:r>
        <w:rPr>
          <w:b/>
        </w:rPr>
        <w:t>E. 6.2</w:t>
      </w:r>
    </w:p>
    <w:p>
      <w:r>
        <w:t>In der Beschwerde wird geltend gemacht, die von der Beschwerdeführerin geschilderten Erlebnisse würden die Frage aufwerfen, ob ihr in Kroatien ein faires Asylverfahren zuteilwerde und ob Verstösse gegen Art. 3 EMRK und Art. 4 GRC auszuschliessen seien. Es sei fraglich, ob ein Staat, der massive und systematische Menschenrechtsverletzungen an seiner Grenze durch die eigenen Sicherheitsorgane dulde oder fördere, willens und in der Lage sei, die Gefahr einer unmenschlichen oder entwürdigenden Behandlung im Asylverfahren zu verhindern. Untersuchungen zu den Fehlverhalten der kroatischen Polizei- und Grenzbeamten hätten bislang keine Resultate zu Tage gebracht, und die Ergebnisse derselben würden seitens der kroatischen Behörden unter Verschluss gehalten. Aufgrund dieser massiven Verstösse gegen Art. 3 EMRK und das zwingende Völkerrecht fordere die Schweizerische Flüchtlingshilfe (SFH) in ihrem Bericht vom 13. September 2022, es sei auf Überstellungen nach Kroatien zu verzichten. Insoweit sich das SEM zu den Unterbringungsmöglichkeiten in Kroatien für vulnerable Personen äussere, sei davon auszugehen, dass es sich auf das Zentrum Kutina beziehe, das derzeit renoviert werde und geschlossen sei. Bisher gebe es keine Informationen zur möglichen anderweitigen Unterbringung entsprechend den Kriterien der Aufnahmerichtlinie. Das SEM begnüge sich damit, auf Informationen aus der Botschaftsabklärung vom März 2022 zu verweisen, obwohl bereits mehrfach eingebracht worden sei, das genannte Zentrum für vulnerable Dublin-Rückkehrende sei geschlossen. Eine der Vulnerabilität der Beschwerdeführenden gerecht werdende Unterbringung und Versorgung sei somit nicht gegeben. Dass nichtstaatliche Organisationen ein spezielles Zentrum aufgebaut hätten, zeige auf, dass die normalen Aufnahmezentren Kroatiens nicht geeignet seien, vulnerable Personen zu beherbergen. Das SEM beziehe sich des Weiteren auf die Richtlinie 2013/32/EU des Europäischen Parlaments und des Rates vom 26. Juni 2013 zu gemeinsamen Verfahren für die Zuerkennung und Aberkennung des internationalen Schutzes (sog. Verfahrensrichtlinie), die von Kroatien im Rahmen des Dublin-Systems anzuwenden sei. Die verbrieften Garantien aus Art. 12 Abs. 1 Aufnahmerichtlinie seien von Kroatien während des Verfahrens im Camp in Zagreb nicht eingehalten worden. Die Beschwerdeführerin habe gesagt, sie sei nicht in einer ihr verständlichen Sprache über das Vorgehen informiert worden und gezwungen gewesen, Papiere in einer ihr nicht verständlichen Sprache zu unterzeichnen. Es könne nicht davon ausgegangen werden, dass sich die kroatischen Behörden in Sachen Unterbringung und Respektierung der Vulnerabilität an die erwähnte Richtlinie hielten. Das SEM habe sich auch zur Situation in Kroatien angesichts der Fluchtbewegung wegen des russischen Angriffskrieges sowie der (Teil-)Mobilmachung in Russland nicht geäussert. Gemäss den Daten des UNHCR ersuchten derzeit über 19 000 Kriegsflüchtlinge aus der Ukraine um Schutz in Kroatien. Auch in diesem Zusammenhang sei auf die geringen Unterbringungskapazitäten für besonders vulnerable Personen hinzuweisen. Gemäss Art. 3 Abs. 1 des Übereinkommens über die Rechte des Kindes (Kinderrechtskonvention [KRK]; SR 0.107) müssten die Behörden bei allen getroffenen Massnahmen das Wohl des Kindes vorrangig berücksichtigen. Art. 24 KRK statuiere das Recht auf Gesundheit. Gemäss den Aussagen der Beschwerdeführerin seien ihre Kinder traumatisiert. Die psychische Situation der Kinder und die Frage, wie sich eine Rückkehr nach Kroatien auf sie auswirken würde, seien bislang nicht fachärztlich abgeklärt worden. Das Wohl der Kinder und deren Rechte wären bei einer Rückweisung nach Kroatien massiv gefährdet, weil sie an den Ort der Traumatisierung zurückkehren müssten, was zur Retraumatisierung führen könne. Zudem sei nicht sichergestellt, dass sie in einer Unterkunft unterkämen, in der ihre besonderen Bedürfnisse berücksichtigt würden. Im Falle einer Überstellung nach Kroatien würden die Beschwerdeführenden aufgrund der dortigen Mängel des Asylverfahrens und der Aufnahmebedingungen eine Verletzung ihrer Grundrechte im Sinne von Art. 3 EMRK erleiden. Im Rahmen der Untersuchungs- und Begründungspflicht hätte das SEM zu belegen, dass die besonders vulnerablen Beschwerdeführenden in Kroatien die nötige Unterkunft sowie medizinische und psychologische Betreuung ohne Verzögerung erhielten. Angesichts der individuellen Umstände sei die vorgenommene pauschale Prüfung unzureichend, womit das SEM sein Ermessen unterschreite und ihren Anspruch auf rechtliches Gehör (Begründungspflicht) verletze. Der vom Bundesverwaltungsgericht auferlegten Pflicht abzuklären, ob vorliegend zwingend ein Selbsteintritt angezeigt wäre, sei nicht genüge getan. Zudem sei der Sachverhalt hinsichtlich der Erkrankung der Beschwerdeführenden nicht ausreichend erstellt. Gleichzeitig komme das SEM der Pflicht zur Sachverhaltsabklärung und Begründung nicht genügend nach. Somit sei das Verfahren zur erneuten Abklärung und Beurteilung an das SEM zurückzuweisen. Zusammenfassend sei festzustellen, dass aufgrund einer drohenden Verletzung von Art. 3 EMRK ein Selbsteintritt im Sinne von Art. 17 Abs. 1 Dublin-III-VO vorzunehmen und auf das Asylgesuch der Beschwerdeführenden einzutreten sei. Eventualiter sei die Sache zur vollständigen und richtigen Feststellung des Sachverhaltes an das SEM zurückzuweisen. Angesichts der Defizite des kroatischen Asylsystems sei das SEM zumindest anzuweisen, individuelle Zusicherungen bezüglich des Zugangs zu adäquater medizinischer Versorgung und Unterbringung von den kroatischen Behörden einzuholen.</w:t>
      </w:r>
    </w:p>
    <w:p>
      <w:r>
        <w:rPr>
          <w:b/>
        </w:rPr>
        <w:t>E. 6.3</w:t>
      </w:r>
    </w:p>
    <w:p>
      <w:r>
        <w:t>Das SEM führt in seiner Vernehmlassung aus, das Bundesverwaltungsgericht gehe in konstanter Rechtsprechung davon aus, dass auch unter Würdigung der kritischen Berichte zum kroatischen Asylverfahren im Bereich der Wiederaufnahmeverfahren keine Gründe für die Annahme vorlägen, das Asylverfahren und die Aufnahmebedingungen in Kroatien wiesen systemische Schwachstellen auf. Die Vorgänge an der kroatischen Grenze führten nicht zur Annahme, Kroatien hielte sich im Rahmen des Asylverfahrens nicht an die aus der Aufnahmerichtlinie fliessenden Pflichten. Selbst wenn das Aufnahmezentrum in Kutina geschlossen sein sollte, ergäben sich keine Hinweise darauf, dass vulnerable Personengruppen in Kroatien nicht im Einklang mit der Aufnahmerichtlinie untergebracht würden. Es bestehe keine Veranlassung, bei den kroatischen Behörden individuelle Garantien einzuholen. Aus den Informationen zu den Auswirkungen der Fluchtbewegung aus der Ukraine gehe hervor, dass die Geflüchteten die Unterbringungsstrukturen für Asylsuchende in Kroatien nicht belasteten. Bezüglich der Gesundheitsversorgung sei darauf hinzuweisen, dass gemäss Aktenlage zum Entscheidzeitpunkt keine schwere Erkrankung der Beschwerdeführenden vorgelegen sei. Die schweizerischen Asylbehörden gingen davon aus, dass Kroatien grundsätzlich über eine ausreichende medizinische Infrastruktur verfüge und der Zugang dazu gewährleistet sei. Die geltend gemachte Traumatisierung finde in den Akten keinen Niederschlag. Die Beschwerdeführenden würden als Asylsuchende im Rahmen der Dublin-III-VO nach Kroatien zurückkehren, wo sie in Empfang genommen und einem Aufnahmezentrum zugewiesen würden. Sie hätten Anspruch auf die aus der Aufnahmerichtlinie fliessenden - und notfalls einklagbaren - Rechte auf Unterbringung und medizinische Versorgung.</w:t>
      </w:r>
    </w:p>
    <w:p>
      <w:r>
        <w:rPr>
          <w:b/>
        </w:rPr>
        <w:t>E. 6.4</w:t>
      </w:r>
    </w:p>
    <w:p>
      <w:r>
        <w:t>In der Replik wird entgegnet, das Zentrum in Kutina sei gemäss neueren Recherchen weiterhin geschlossen. Im AIDA-Länderbericht (Asylum Information Database) von 2021 betreffend Kroatien werde ausgeführt, dass alle Asylsuchenden in das Aufnahmezentrum in Zagreb verlegt worden seien. Selbst wenn das Zentrum in Kutina zum Zeitpunkt der Überstellung wieder geöffnet wäre, wäre nicht sichergestellt, dass die Beschwerdeführenden dort untergebracht würden. In Kroatien herrsche derzeit offensichtlich ein akuter Mangel an Unterbringungsmöglichkeiten für vulnerable Personen, woran der Hinweis des SEM, man könne sich an die kroatischen Behörden wenden und nötigenfalls den Rechtsweg beschreiten, nichts ändere. Die Tatsache, dass NGOs ein spezielles Zentrum aufgebaut hätten, zeige, dass die normalen Aufnahmezentren nicht geeignet seien, vulnerable Personen zu beherbergen. Der Vertreter der NGO «Center for Peace Studies» (CPS) habe darauf hingewiesen, dass dem CPS seit September 2018 der Zugang zu den Aufnahmezentren in Zagreb und Kutina verweigert worden sei, weil man ihre Dienste nicht mehr benötige. Seitdem könne nur noch ein Besuch in den Zentren stattfinden, wenn von deren Leitung eine Genehmigung erteilt werde, was nur in Ausnahmefällen möglich sei. Bald darauf sei auch anderen NGOs («Are you Syrious?» und «Jesuit Refugee Service») und später auch dem «Kroatischen Rechtszentrum» («Hrvatski pravni centar»), das auf der Grundlage eines mit dem Innenministerium geschlossenen Vertrags kostenlosen Rechtsbeistand leisten sollte, der Zugang verweigert worden. Der Hinweis des SEM auf die Möglichkeit der Unterstützung durch karitative Organisationen gehe somit fehl. Es sei erneut darauf hinzuweisen, dass die kroatischen Behörden Art. 12 Abs. 1 der Verfahrensrichtlinie verletzt hätten, weshalb nicht davon auszugehen sei, dass sie sich in Sachen Unterbringung und Respektierung der Vulnerabilität an die Richtlinie hielten.</w:t>
      </w:r>
    </w:p>
    <w:p>
      <w:r>
        <w:rPr>
          <w:b/>
        </w:rPr>
        <w:t>E. 7.1</w:t>
      </w:r>
    </w:p>
    <w:p>
      <w:r>
        <w:t>In der Beschwerde werden Verletzungen des Anspruchs auf rechtliches Gehör und der Pflicht zur vollständigen Abklärung des rechtserheblichen Sachverhalts gerügt.</w:t>
      </w:r>
    </w:p>
    <w:p>
      <w:r>
        <w:rPr>
          <w:b/>
        </w:rPr>
        <w:t>E. 7.2</w:t>
      </w:r>
    </w:p>
    <w:p>
      <w:r>
        <w:t>Insoweit in der Beschwerde (vgl. Ziff. 4.2 Zwischenfazit) gerügt wird, das SEM habe das Recht auf Akteneinsicht verletzt, ergibt sich aus den vorhergehenden Ausführungen in der Beschwerde nicht, inwiefern das SEM den Beschwerdeführenden die Akteneinsicht unzureichend gewährt haben soll. Das SEM ordnete in Ziffer 5 des Dispositivs der angefochtenen Verfügung an, den Beschwerdeführenden würden die editionspflichtigen Akten gemäss Aktenverzeichnis ausgehändigt. Da in der Beschwerde keine konkreten Akten, die nicht ausgehändigt worden seien, bezeichnet werden, erübrigen sich weitere Ausführungen zur erhobenen Rüge.</w:t>
      </w:r>
    </w:p>
    <w:p>
      <w:r>
        <w:rPr>
          <w:b/>
        </w:rPr>
        <w:t>E. 7.3</w:t>
      </w:r>
    </w:p>
    <w:p>
      <w:r>
        <w:t>Zur Rüge der unvollständigen Feststellung des Sachverhalts hinsichtlich der gesundheitlichen Verfassung der Beschwerdeführenden ist Folgendes festzuhalten: Die Beschwerdeführerin gab im Rahmen des Dublin-Gesprächs an, sie beginne, sich - besonders psychisch - langsam zu erholen. In körperlicher Hinsicht leide sie vor allem unter Magenproblemen. Sie habe seit ihrer Kindheit Ohrenschmerzen, die periodisch immer wieder aufträten; zurzeit seien sie präsenter. Zudem habe sie Probleme mit den Augen. Beim Dublin-Gespräch sagte die Beschwerdeführerin, ihr Sohn leide unter Ohrenproblemen. Gemäss Bericht des (...) vom 5. November 2022 wurden bei ihm eine Mittelohrentzündung (beidseits) und der Verdacht auf Wucherungen der Rachenmandeln diagnostiziert. Es wurde festgestellt, dass sein Allgemeinzustand gut, sein Rachen leicht gerötet, das Trommelfell links ausgeprägt eitrig vorgewölbt und stark gerötet, das Trommelfell rechts ausgeprägt gerötet und stark eitrig vorgewölbt seien. Verordnet wurden eine Antibiotikatherapie sowie die Einnahme von Schmerzmitteln und die Anwendung eines Nasensprays. Bei Verdacht auf eine relevante Adenoidhyperplasie (Wucherungen der Rachenmandeln) wurde die Konsultation eines Hals-Nasen-Ohren-Arztes empfohlen. Bezüglich ihrer Tochter sagte die Beschwerdeführerin beim Dublin-Gespräch, sie habe Zahnprobleme. Die Zähne würden noch wachsen und das tue weh. Ein Zahn sei kariös; es sei noch keine zahnärztliche Behandlung erfolgt. Dem Bericht der Notfallstation des (...) E._______ vom 19. Oktober 2022 ist zu entnehmen, dass die Tochter sich in einem guten Allgemeinzustand befinde und sehr aktiv sei. Zur Behandlung einer oberflächlichen Schürfung wurde ein Wundgel empfohlen, für eine Nachkontrolle nach einem Monat sollten die Beschwerdeführerin und ihre Tochter direkt aufgeboten werden. Da keine weiteren ärztlichen Berichte bei den Akten liegen, ist davon auszugehen, dass die Beschwerdeführenden nicht unter schwerwiegenden Erkrankungen leiden, die dringend einer Behandlung beziehungsweise zusätzlicher Abklärungen bedürften. Das Bundesverwaltungsgericht geht im vorliegenden Fall übereinstimmend mit dem SEM davon aus, dass sich aufgrund des bislang erstellten medizinischen Sachverhalts eine Beurteilung der sich diesbezüglich stellenden Rechtsfragen vornehmen lässt.</w:t>
      </w:r>
    </w:p>
    <w:p>
      <w:r>
        <w:rPr>
          <w:b/>
        </w:rPr>
        <w:t>E. 7.4</w:t>
      </w:r>
    </w:p>
    <w:p>
      <w:r>
        <w:t>Entgegen der im Rahmen des Beschwerdeverfahrens vertretenen Auffassung musste sich das SEM nicht veranlasst sehen, weitere Abklärungen zu den in Kroatien zur Verfügung stehenden Unterbringungsmöglichkeiten zu machen. Der geltend gemachte Umstand, wonach das spezielle Auffangzentrum für vulnerable Personen in Kutina derzeit renoviert werde, vermag daran nichts zu ändern, denn es obliegt den kroatischen Behörden im Rahmen der von ihnen eingegangenen Verpflichtungen, Familien mit Kindern rechtskonform unterzubringen und zu betreuen (vgl. Urteile des BVGer F-3957/2022 vom 11. Oktober 2022 E. 6.4, D-4160/2022 vom 28. September 2022 E. 7.4.3).</w:t>
      </w:r>
    </w:p>
    <w:p>
      <w:r>
        <w:rPr>
          <w:b/>
        </w:rPr>
        <w:t>E. 7.5</w:t>
      </w:r>
    </w:p>
    <w:p>
      <w:r>
        <w:t>Nach dem Gesagten besteht keine Veranlassung, die angefochtene Verfügung aus formellen Gründen aufzuheben und die Sache an die Vorinstanz zurückzuweisen. Der entsprechende Eventualantrag ist demzufolge abzuweisen [3].</w:t>
      </w:r>
    </w:p>
    <w:p>
      <w:r>
        <w:rPr>
          <w:b/>
        </w:rPr>
        <w:t>E. 8.1</w:t>
      </w:r>
    </w:p>
    <w:p>
      <w:r>
        <w:t>Angesichts dieser Ausgangslage ist zu prüfen, ob es im Sinne von Art. 3 Abs. 2 Dublin-III-VO wesentliche Gründe für die Annahme gibt, das Asylverfahren und die Aufnahmebedingungen für Asylsuchende in Kroatien wiesen systemische Schwachstellen auf, die eine Gefahr einer unmenschlichen oder entwürdigenden Behandlung im Sinne von Art. 4 der GRC mit sich bringen würden.</w:t>
      </w:r>
    </w:p>
    <w:p>
      <w:r>
        <w:rPr>
          <w:b/>
        </w:rPr>
        <w:t>E. 8.2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unter anderen Urteile des BVGer D-5976/2022 vom 5. Januar 2023 E. 7.2, F-3984/2022 vom 14. November 2022 E. 3.2, F-3903/2022 vom 16. September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Urteil des EuGH [Grosse Kammer] vom 19. März 2019, Deutschland gegen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der Beschwerdeführerin gemachten Aussagen zu ihrer Behandlung in Kroatien, ist nicht davon auszugehen, sie und ihre Kinder würden nach einer Überstellung in dieses Land in eine Situation extremer Not im Sinne der vorstehend skizzierten Rechtsprechung geraten. Folglich ist die Anwendung von Art. 3 Abs. 2 Dublin-III-VO nicht gerechtfertigt.</w:t>
      </w:r>
    </w:p>
    <w:p>
      <w:r>
        <w:rPr>
          <w:b/>
        </w:rPr>
        <w:t>E. 9.1</w:t>
      </w:r>
    </w:p>
    <w:p>
      <w:r>
        <w:t>Demnach bleibt zu prüfen, ob die Schweiz das Selbsteintrittsrecht nach Art. 17 Abs. 1 erster Satz Dublin-III-VO auszuüben hat.</w:t>
      </w:r>
    </w:p>
    <w:p>
      <w:r>
        <w:rPr>
          <w:b/>
        </w:rPr>
        <w:t>E. 9.2</w:t>
      </w:r>
    </w:p>
    <w:p>
      <w:r>
        <w:t>Das Bundesverwaltungsgericht verkennt im Sinne der von der Beschwerdeführerin im Dublin-Gespräch geschilderten Erlebnisse und den in ihren Eingaben gemachten Ausführungen nicht, dass der Empfang und die Aufnahmebedingungen für Asylsuchende in Kroatien problematisch sein können. Die Beschwerdeführenden vermögen indessen nicht darzutun, dass die sie bei einer Rückführung nach Kroatien zu erwartenden Bedingungen derart schlecht sind, dass sie zu einer Verletzung von Art. 3 EMRK führen könnten. Auch mit der Schilderung der von der Beschwerdeführerin erlittenen Gewalt (Ohrfeige) und Belästigung seitens kroatischer Polizisten wird nicht dargetan, die Beschwerdeführenden liefen ernsthaft Gefahr, bei einer Rückkehr nach Kroatien unmenschlich im Sinne von Art. 3 EMRK behandelt zu werden. Sie werden sich nach der Dublin-Überstellung in einer anderen Situation als bei ihrer ersten Einreise nach Kroatien befinden. Das Bundesverwaltungsgericht geht davon aus, dass Kroatien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sich die Beschwerdeführenden an die kroatischen Behörden wenden und ihre Rechte auf dem Rechtsweg einfordern (vgl. Art. 26 Aufnahmerichtlinie). Dies gilt auch in Bezug auf die geltend gemachte Gewalt seitens kroatischer Polizisten. Sie könnten zudem die vor Ort tätigen karitativen Organisationen kontaktieren, sollten sie deren Hilfestellung in Anspruch nehmen wollen.</w:t>
      </w:r>
    </w:p>
    <w:p>
      <w:r>
        <w:rPr>
          <w:b/>
        </w:rPr>
        <w:t>E. 9.3.1</w:t>
      </w:r>
    </w:p>
    <w:p>
      <w:r>
        <w:t>Der Gesundheitszustand einer asylsuchenden Person kann gemäss Art. 17 Abs. 1 Dublin-III-VO der Überstellung in den zuständigen Mitgliedstaat entgegenstehen, wenn diese eine Verletzung von Art. 3 EMRK zur Folge hätte, wovon nur in Ausnahmefällen auszugehen ist.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9.3.2</w:t>
      </w:r>
    </w:p>
    <w:p>
      <w:r>
        <w:t>Vorliegend sieht das Bundesverwaltungsgericht keine konkreten Anhaltspunkte dafür, dass die Gesundheit der Beschwerdeführerin oder ihrer Kinder bei einer Überstellung nach Kroatien im Sinne der vorstehend skizzierten Rechtsprechung gefährdet würde. Die geltend gemachten und in den ärztlichen Berichten dokumentierten physischen beziehungsweise psychischen Beschwerden stellen keine derart gravierenden Erkrankungen dar, die in Kroatien nicht behandelt werden könnten. Sollten sich weitere medizinische Abklärungen, medikamentöse oder therapeutische Behandlungen als notwendig erweisen, so steht in Kroatien grundsätzlich eine ausreichende medizinische Infrastruktur zur Verfügung. Nebst den staatlichen Einrichtungen bieten auch Nichtregierungsorganisationen Hilfestellung bei der psychologischen Betreuung von Asylsuchenden an, womit von einem genügenden Behandlungsangebot auszugehen ist (vgl. Urteile des BVGer E-4341/2022 vom 8. Dezember 2022 E. 7.3.3, F-5023/ 2022 vom 23. November 2022 E. 6.4.3, F-4542/2022 vom 11. November 2022 E. 7.5 je m.w.H.).</w:t>
      </w:r>
    </w:p>
    <w:p>
      <w:r>
        <w:rPr>
          <w:b/>
        </w:rPr>
        <w:t>E. 9.3.3</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aufdrängten, der entsprechende Subeventualantrag ist abzuweisen [4]. Die schweizerischen Behörden, die mit dem Vollzug der angefochtenen Verfügung beauftragt sind, werden dem aktuellen Gesundheitszustand der Beschwerdeführerin und ihrer Kinder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w:t>
      </w:r>
    </w:p>
    <w:p>
      <w:r>
        <w:rPr>
          <w:b/>
        </w:rPr>
        <w:t>E. 9.4</w:t>
      </w:r>
    </w:p>
    <w:p>
      <w:r>
        <w:t>Im Zusammenhang mit den Rügen bezüglich der Beachtung des Kindeswohls ist festzuhalten, dass Kroatien Signatarstaat der KRK ist und seinen daraus erwachsenen Verpflichtungen grundsätzlich nachkommt, weshalb eine Überstellung nach Kroatien weder eine Verletzung von Art. 3 KRK noch Art. 3 EMRK bedeutet. Die Kinder sind aufgrund ihres Alters beziehungsmässig stark auf ihre Mutter fixiert und angesichts der relativ kurzen Aufenthaltsdauer in der Schweiz hier noch nicht verwurzelt, sodass ein Vollzug der Wegweisung nicht gegen das Kindeswohl spricht. Gemäss Aktenlage bestehen auch keine Hinweise auf unverzüglich behandlungsbedürftige, schwere gesundheitliche Probleme der Kinder.</w:t>
      </w:r>
    </w:p>
    <w:p>
      <w:r>
        <w:rPr>
          <w:b/>
        </w:rPr>
        <w:t>E. 9.5</w:t>
      </w:r>
    </w:p>
    <w:p>
      <w:r>
        <w:t>Soweit in der Beschwerde eine unzureichende Prüfung der humanitären Gründe geltend macht wird,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9.6</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Der Vollständigkeit halber ist festzuhalten, dass die Dublin-III-VO den Schutzsuchenden kein Recht einräumt, den ihren Antrag prüfenden Staat selber auszuwählen (vgl. auch BVGE 2010/45 E. 8.3). Kroatien bleibt somit der für die Behandlung der Asylgesuche der Beschwerdeführenden zuständige Mitgliedstaat gemäss Dublin-III-VO.</w:t>
      </w:r>
    </w:p>
    <w:p>
      <w:r>
        <w:rPr>
          <w:b/>
        </w:rPr>
        <w:t>E. 10</w:t>
      </w:r>
    </w:p>
    <w:p>
      <w:r>
        <w:t>Das SEM ist demnach zu Recht gestützt auf Art. 31a Abs. 1 Bst. b AsylG auf die Asylgesuche nicht eingetreten und hat die Wegweisung nach Kroatien angeordnet.</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Bei diesem Ausgang des Verfahrens wären die Kosten den Beschwerdeführenden aufzuerlegen (Art. 63 Abs. 1 VwVG). Da ihnen mit Instruktionsverfügung vom 1. Dezember 2022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