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D-541/2017 vom 11. September 2017</w:t>
      </w:r>
    </w:p>
    <w:p>
      <w:r>
        <w:t>Bundesverwaltungsgericht, 2017-09-11, DE</w:t>
      </w:r>
    </w:p>
    <w:p>
      <w:r>
        <w:rPr>
          <w:b/>
        </w:rPr>
        <w:t xml:space="preserve">Quelle: </w:t>
      </w:r>
      <w:r>
        <w:t>https://mcp.opencaselaw.ch/entscheid/bvger_D-541_2017</w:t>
      </w:r>
    </w:p>
    <w:p>
      <w:r>
        <w:t>FR: TAF D-541/2017 du 11 septembre 2017</w:t>
      </w:r>
    </w:p>
    <w:p>
      <w:r>
        <w:t>IT: TAF D-541/2017 del 11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der vorliegenden Beschwerde wird einzig die Überprüfung der Flüchtlingseigenschaft beantragt. Damit ist die vorinstanzliche Verfügung im Asylpunkt (vgl. Ziffer 2 des Verfügungsdispositivs) in Rechtskraft erwachsen. Die von der Vorinstanz angeordnete Wegweisung an sich (vgl. Ziffer 3 des Verfügungsdispositivs) wird ebenfalls nicht angefochten. Gegenstand des vorliegenden Beschwerdeverfahrens bildet demnach lediglich die Frage, ob die Vorinstanz die Flüchtlingseigenschaft der Beschwerdeführerin zu Recht verneint hat oder nicht.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(vgl. Urteil D-7898/2015 vom 30. Januar 2017 [als Referenzurteil publiziert]) offensichtlich unbegründet geworden ist. Das Urteil ist deshalb nur summarisch zu begründen (Art. 111a Abs. 2 AsylG). Gestützt auf Art.111a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Asylgesuches machte die Beschwerdeführerin im Wesentlichen geltend, sie stamme aus C._______, Subzoba D._______, Zoba E._______, Eritrea. Ihre Familie sei sehr arm; ihre Eltern würden den Lebensunterhalt als Bauern bestreiten. Die Schule habe sie von der ersten bis zur achten Klasse in F._______ und anschliessend bis zur zehnten Klasse in D._______ besucht, wo sie ein kleines Zimmer gemietet habe. Im (...) habe sie die Schule abgebrochen, da die Miete für ihr Zimmer zu teuer gewesen sei und sie ihre Familie durch das Verlassen des Landes habe unterstützen wollen. Da sie nach dem Schulabbruch keinen gültigen Schulausweis mehr besessen habe, habe sie immer Angst gehabt, bei einer Razzia verhaftet zu werden. Sie sei jedoch nie in eine Razzia gekommen und habe auch nie Kontakt zu den Militärbehörden gehabt. Bei einem ersten Versuch, das Land zu verlassen, sei sie im (...) festgehalten und anschliessend nach Hause geschickt worden. Im Gefängnis sei sie nie gewesen und wegen der Festnahme habe sie keine weiteren Probleme gehabt. Am 21. Juni 2015 habe sie ihr Heimatland verlassen.</w:t>
      </w:r>
    </w:p>
    <w:p>
      <w:r>
        <w:rPr>
          <w:b/>
        </w:rPr>
        <w:t>E. 6.2</w:t>
      </w:r>
    </w:p>
    <w:p>
      <w:r>
        <w:t>Das SEM führte zur Begründung seiner Verfügung vom 23. Dezember 2016 in Bezug auf die Frage der Flüchtlingseigenschaft und Asylgewährung im Wesentlichen aus, die Vorbringen der Beschwerdeführerin seien nicht asylrelevant. Auf vorhandene Unglaubhaftigkeitselemente der Vorbringen genauer einzugehen, würde sich deshalb erübrigen.</w:t>
      </w:r>
    </w:p>
    <w:p>
      <w:r>
        <w:rPr>
          <w:b/>
        </w:rPr>
        <w:t>E. 6.3</w:t>
      </w:r>
    </w:p>
    <w:p>
      <w:r>
        <w:t>In der Beschwerde wird demgegenüber im Wesentlichen geltend gemacht, dass gemäss der ständigen Rechtsprechung des Bundesverwaltungsgerichts das Vorliegen subjektiver Nachfluchtgründe in Bezug auf illegal aus Eritrea ausgereiste eritreische Staatsangehörige zu bejahen sei. Ferner wird das Vorgehen des SEM in Bezug auf die Praxisänderung als unzulässig kritisiert, da keine ausreichenden neuen Herkunftsländerinformationen vorliegen würden. Vielmehr sei anzunehmen, dass illegal Ausgereiste bei einer Rückkehr weiterhin ernsthafte Nachteile zu befürchten hätten. Die minderjährige Beschwerdeführerin habe Eritrea illegal verlassen und es sei nach dem Gesagten mit überwiegender Wahrscheinlichkeit anzunehmen, dass sie wegen der illegalen Ausreise begründete Furcht vor Verfolgung habe. Sie sei deshalb als Flüchtling anzuerkennen.</w:t>
      </w:r>
    </w:p>
    <w:p>
      <w:r>
        <w:rPr>
          <w:b/>
        </w:rPr>
        <w:t>E. 7.1</w:t>
      </w:r>
    </w:p>
    <w:p>
      <w:r>
        <w:t>Das SEM hat die von der Beschwerdeführerin vorgetragenen Vorfluchtgründe als nicht asylrelevant erachtet. Diese Beurteilung wird in der Beschwerdeschrift nicht in Zweifel gezogen, vielmehr äussert sich die Beschwerde nur zum Vorliegen von subjektiven Nachfluchtgründen und den Voraussetzungen einer Praxisänderung durch das SEM. Es bleibt demnach zu prüfen, ob die Beschwerdeführerin wegen ihrer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Referenzurteil D-7898/2015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Im Falle der Beschwerdeführerin ist das Vorliegen solcher zusätzlicher Faktoren zu verneinen. Die minderjährige Beschwerdeführerin macht keinen eigenen Kontakt mit dem Militär geltend, und auch andere Anknüpfungspunkte, welche sie in den Augen des eritreischen Regimes als Person mit geschärftem Profil erscheinen lassen könnten, sind nicht ersichtlich. Somit bleibt festzuhalten, dass die illegale Ausreise allein keine Furcht vor einer zukünftigen asylrelevanten Verfolgung zu begründen vermag (vgl. auch Urteil des BVGer E-5847/2016 vom E. 6.4).</w:t>
      </w:r>
    </w:p>
    <w:p>
      <w:r>
        <w:rPr>
          <w:b/>
        </w:rPr>
        <w:t>E. 7.5</w:t>
      </w:r>
    </w:p>
    <w:p>
      <w:r>
        <w:t>Die in der Beschwerde erhobenen Einwände gegen die vom SEM vorliegend angewandte Praxisänderung sind - nachdem das Bundesverwaltungsgericht diese im Referenzurteil D-7898/2015 gestützt hat - durch dieses Urteil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(zur Vornahme einer Praxisänderung siehe auch Urteil des BVGer E-5296/2016 vom 17. Mai 2017 E. 7). Der Eventualantrag, die Sache sei zur Neubeurteilung an die Vorinstanz zurückzuweisen, ist demnach abzuweisen. Der rechtserhebliche Sachverhalt ist sowohl in individueller Hinsicht als auch in Bezug auf die Frage der Bedeutung der geltend gemachten illegalen Ausreise im Allgemeinen hinreichend erstellt.</w:t>
      </w:r>
    </w:p>
    <w:p>
      <w:r>
        <w:rPr>
          <w:b/>
        </w:rPr>
        <w:t>E. 8</w:t>
      </w:r>
    </w:p>
    <w:p>
      <w:r>
        <w:t>Zusammenfassend kann somit festgehalten werden, dass keine asylrechtlich relevanten Verfolgungsgründe im Sinne von Art. 3 respektive Art. 54 AsylG ersichtlich sind, weshalb die Vorinstanz die Flüchtlingseigenschaft zu Recht verneint hat.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10. Februar 2017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