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D-5419/2022 vom 1. Dezember 2022</w:t>
      </w:r>
    </w:p>
    <w:p>
      <w:r>
        <w:t>Bundesverwaltungsgericht, 2022-12-01, DE</w:t>
      </w:r>
    </w:p>
    <w:p>
      <w:r>
        <w:rPr>
          <w:b/>
        </w:rPr>
        <w:t xml:space="preserve">Quelle: </w:t>
      </w:r>
      <w:r>
        <w:t>https://mcp.opencaselaw.ch/entscheid/bvger_D-5419_2022</w:t>
      </w:r>
    </w:p>
    <w:p>
      <w:r>
        <w:t>FR: TAF D-5419/2022 du 1 décembre 2022</w:t>
      </w:r>
    </w:p>
    <w:p>
      <w:r>
        <w:t>IT: TAF D-5419/2022 del 1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4.3</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w:t>
      </w:r>
    </w:p>
    <w:p>
      <w:r>
        <w:rPr>
          <w:b/>
        </w:rPr>
        <w:t>E. 4.4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4.5</w:t>
      </w:r>
    </w:p>
    <w:p>
      <w:r>
        <w:t>Ein Abgleich mit der europäischen Fingerabdruck-Datenbank Eurodac ergab, dass der Beschwerdeführer am 13. August 2022 illegal in Italien eingereist und daktyloskopisch erfasst worden war. Das SEM ersuchte deshalb gestützt auf Art. 13 Abs. 1 Dublin-III-VO die italienischen Behörden am 26. August 2022 um Aufnahme des Beschwerdeführers. Nachdem die italienischen Behörden sich innert der in Art. 22 Abs. 1 Dublin-III-VO festgelegten Frist nicht zum Aufnahmegesuch des SEM geäussert haben, steht die Zuständigkeit Italiens gemäss Art. 22 Abs. 7 Dublin-III-VO grundsätzlich fest.</w:t>
      </w:r>
    </w:p>
    <w:p>
      <w:r>
        <w:rPr>
          <w:b/>
        </w:rPr>
        <w:t>E. 4.6</w:t>
      </w:r>
    </w:p>
    <w:p>
      <w:r>
        <w:t>Der Beschwerdeführer äusserte sich im Rahmen des rechtlichen Gehörs dahingehend, er könne nicht nach Italien zurückkehren, weil er dort schlecht behandelt worden sei und sich wegen anderer sich in Sizilien aufhaltender Iraner nicht sicher fühle. Seine Schwester lebe in der Schweiz, weshalb er hier bleiben wolle. Die Vorinstanz hat sich mit diesen vorgebrachten Gründen in der angefochtenen Verfügung hinreichend und nachvollziehbar auseinandergesetzt. Sie ändern nichts an der festgestellten grundsätzlichen Zuständigkeit Italiens, räumt doch die Dublin-III-Verordnung den Schutzsuchenden, wie bereits festgehalten, kein Recht ein, den ihren Antrag prüfenden Staat selbst auszuwählen. Der Beschwerdeführer vermag die Zuständigkeit Italiens nicht in Frage zu stellen, steht doch durch die (unbestrittene) Abnahme der Fingerabdrücke fest, dass er effektiv in Italien in das Gebiet der Schengen-Staaten gelangt war, was die Zuständigkeit Italiens ausgelöst hatte. Es ist für die staatsvertragliche Zuständigkeit auch unbehelflich, dass er bei der Abnahme seiner Fingerabdrücke der Meinung gewesen sei, sie erfolge aus polizeilichen Gründen. Der Beschwerdeführer kann sich ebenfalls aus dem Aufenthalt seiner volljährigen Schwester in der Schweiz nichts zu seinen Gunsten ableiten und es ist auf die zutreffenden Ausführungen in der vorinstanzlichen Verfügung zum Begriff der Familienangehörigen im Sinne von Art. 2 lit. g Dublin-III-Vo zu verweisen (vi-Entscheid, S. 3). Im Weiteren wurde weder bei der Vorinstanz noch auf Beschwerdeebene ein Abhängigkeitsverhältnis zwischen dem Beschwerdeführer und seiner Schwester geltend gemacht.</w:t>
      </w:r>
    </w:p>
    <w:p>
      <w:r>
        <w:rPr>
          <w:b/>
        </w:rPr>
        <w:t>E. 5.1</w:t>
      </w:r>
    </w:p>
    <w:p>
      <w:r>
        <w:t>Auf Beschwerdeebene werden unter Beilage und Hinweis auf zwei Berichte der Schweizerischen Flüchtlingshilfe (SFH) vom 10. Juni 2021 und vom Februar 2022 systemische Mängel in Italien geltend gemacht und der Selbsteintritt der Schweiz beantragt. Hauptsächlich bemängelt der Beschwerdeführer das Aufnahmeverfahren, insbesondere den Zugang zu angemessener medizinischer und psychologischer Behandlung, zu Unterkunft und Nahrung für Schutzbedürftige in Italien. Trotz der neuen Gesetze habe sich diesbezüglich nichts geändert. Dem Beschwerdeführer gehe es nicht gut und anlässlich seines erst am 23. November 2023 gewährten Arzttermins sei bei ihm eine schwere Krankheit festgestellt worden. Er erreiche jedoch die Schwelle zur Vulnerabilität nicht, weshalb ihm in Italien kein Asyl gewährt würde (Beschwerde, Ziff. 25 ff, insbesondere Ziff. 36 und 52).</w:t>
      </w:r>
    </w:p>
    <w:p>
      <w:r>
        <w:rPr>
          <w:b/>
        </w:rPr>
        <w:t>E. 5.2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Weder das Bundesverwaltungsgericht, der Europäische Gerichtshof für Menschenrechte (EGMR) noch der Europäische Gerichtshof (EuGH) haben - entgegen der auf öffentliche Berichte abgestützten Behauptung des Beschwerdeführers - bislang systemische Schwachstellen im italienischen Asylsystem erkannt. Zwar stehen die Unterstützung und die Einrichtungen für Asylsuchende und Personen mit Schutzstatus in Italien in der Kritik. Gemäss den bisherigen Erkenntnissen des Bundesverwaltungsgerichts ist indes davon auszugehen, dass Italien die einschlägigen Verfahrens- und Aufnahmerichtlinien einhält (siehe das Referenzurteil des BVGer D-4235/2021 vom 19. April 2022 E. 10, bestätigt etwa in den Urteilen des BVGer F-5255/2021 vom 13. Dezember 2021 E. 6.2 und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 und hat die Lebensbedingungen Asylsuchender in Italien im Vergleich zur vorherigen Situation verbessert. Nach dem Anmeldeverfahren werden die Asylsuchenden in das Aufnahme- und Integrationssystem SAI (Sistema di accoglienza e integrazione) überführt, welches nunmehr wieder allen Asylsuchenden - also auch den im Rahmen des Dublin-Verfahrens nach Italien überstellten Personen - offensteht. Folglich ist die Anwendung von Art. 3 Abs. 2 Dublin-III-VO nicht gerechtfertigt. Nach dem Gesagten vermögen die der Beschwerde beigelegten öffentlich zugänglichen Berichte von internationalen Organisationen keine systemische Schwachstelle im italienischen Asylsystem nachzuweisen.</w:t>
      </w:r>
    </w:p>
    <w:p>
      <w:r>
        <w:rPr>
          <w:b/>
        </w:rPr>
        <w:t>E. 6.1</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Zudem darf auch davon ausgegangen werden,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w:t>
      </w:r>
    </w:p>
    <w:p>
      <w:r>
        <w:rPr>
          <w:b/>
        </w:rPr>
        <w:t>E. 6.3</w:t>
      </w:r>
    </w:p>
    <w:p>
      <w:r>
        <w:t>Es ist mit der Vorinstanz festzuhalten, dass der Beschwerdeführer kein konkretes und ernsthaftes Risiko dargetan hat, die italienischen Behörden würden sich weigern, ihn aufzunehmen und einen Antrag auf internationalen Schutz unter Einhaltung der Regeln der Verfahrensrichtlinie zu prüfen. Es sind den Akten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 entgegen seiner Behauptung - auch keinen Grund zur Annahme, seine Überstellung nach Italien würde zu einer Verletzung von Art. 3 EMRK führen oder Italien würde ihn dauerhaft die ihm gemäss Aufnahmerichtlinie zustehenden minimalen Lebensbedingungen vorenthalten. Bei einer allfälligen vorübergehenden Einschränkung ist er gehalten, sich an die italienischen Behörden zu wenden und gegebenenfalls die ihm zustehenden Aufnahmebedingungen auf dem Rechtsweg einzufordern, zumal es sich bei Italien um einen funktionierenden Rechtsstaat handelt (vgl. Art. 26 Aufnahmerichtlinie). Dem Beschwerdeführer ist es denn auch zuzumuten, sich an die italienische Polizei und die Asylbehörden zu wenden, sollte er allfälligen Problemen (beispielsweise mit anderen iranischen Staatsangehörigen) ausgesetzt werden.</w:t>
      </w:r>
    </w:p>
    <w:p>
      <w:r>
        <w:rPr>
          <w:b/>
        </w:rPr>
        <w:t>E. 6.4</w:t>
      </w:r>
    </w:p>
    <w:p>
      <w:r>
        <w:t>Des Weiteren liegen keine Anhaltspunkte vor, wonach die Gesundheit des Beschwerdeführers bei einer Überstellung nach Italien ernsthaft gefährdet würde, zumal er selbst einräumt, nicht genügend vulnerabel zu sein (Beschwerde, Ziff. 36). Aus dem Einwand, trotz vergeblicher Bemühungen erst am 23. November 2022 einen Arzttermin erhalten zu haben, kann er sich insbesondere angesichts seines mehrfachen, unbefugten Verlassens der zugewiesenen Unterkunft, was gemäss den Akten die Verzögerung einer Terminvereinbarung erklärt, nichts zu seinen Gunsten ableiten (A19/2, A32/1; vgl. Sachverhalt Bst. E). Im Weiteren spricht gegen eine ernsthafte Gefahr, dass er aufgrund seiner bestehenden Beschwerden bereits in seinem Heimatstaat beim Arzt war, jedoch keine Behandlung dafür in Anspruch genommen hatte. Sollte sich aufgrund der bekannten Hepatitis C und allfälligen Hepatitis B ein medizinisches Problem ergeben, ist darauf hinzuweisen, dass - entgegen der Behauptung des Beschwerdeführers - der Zugang von asylsuchenden Personen zum italienischen Gesundheitssystem über die Notversorgung hinaus derzeit grundsätzlich gewährleistet ist (vgl. Referenzurteil D-4235/2021 vom 19. April 2022 E. 10.4.3.2; Referenzurteil E-962/2019 vom 17. Dezember 2019 E. 6.2.7). Aus diesem Grund ist auch der Antrag, es sei ihm eine Frist zur Einreichung eines ärztlichen Zeugnisses zu gewähren, mangels Notwendigkeit abzuweisen. Es liegen keine substantiierten Hinweise vor, wonach dem Beschwerdeführer in Italien eine allfällige adäquate medizinische Behandlung verweigert würde. Er behauptet zwar, in Italien wegen Ohrenproblemen nicht behandelt worden zu sein, aufgrund seiner bloss kurzen Anwesenheitsdauer in Italien sowie seiner aktenkundigen, bisherigen fehlenden Mitwirkung (bei Terminvereinbarungen) kann aber nicht ohne Weiteres davon ausgegangen werden, er habe sich in Italien um eine solche Behandlung bemüht beziehungsweise sie sei ihm verweigert worden, zumal er auch noch kein Asylgesuch in Italien gestellt hat, welches ihm den Zugang zu den Aufnahmebedingungen ermöglicht. Es deutet nichts darauf hin, dass dem Beschwerdeführer bei einer Rückkehr nach Italien eine Verletzung von Art. 3 EMRK drohen würde.</w:t>
      </w:r>
    </w:p>
    <w:p>
      <w:r>
        <w:rPr>
          <w:b/>
        </w:rPr>
        <w:t>E. 7.1</w:t>
      </w:r>
    </w:p>
    <w:p>
      <w:r>
        <w:t>Wie bereits hinsichtlich der staatsvertraglichen Zuständigkeit in Erwägung 4.5 erwogen, hat sich das SEM in der angefochtenen Verfügung unbestrittenermassen mit hinreichender Begründung mit den entscheidwesentlichen Sachverhaltselementen und den im vorinstanzlichen Verfahren vorgebrachten Argumenten des Beschwerdeführers auseinandergesetzt. Damit ist der Eventualantrag der Rückweisung der Sache zur Neubeurteilung an die Vorinstanz abzuweisen.</w:t>
      </w:r>
    </w:p>
    <w:p>
      <w:r>
        <w:rPr>
          <w:b/>
        </w:rPr>
        <w:t>E. 7.2</w:t>
      </w:r>
    </w:p>
    <w:p>
      <w:r>
        <w:t>Nach dem Gesagten besteht auch kein Anlass zur Einholung individueller Garantien, zumal der Beschwerdeführer noch kein Asylgesuch in Italien gestellt hat (take charge) und sich die Einholung von solchen nach bisheriger Praxis auf die Prüfung von «take back»-Fällen bezieht. Der Subeventualantrag auf Einholung individueller Garantien ist daher abzuweisen.</w:t>
      </w:r>
    </w:p>
    <w:p>
      <w:r>
        <w:rPr>
          <w:b/>
        </w:rPr>
        <w:t>E. 8</w:t>
      </w:r>
    </w:p>
    <w:p>
      <w:r>
        <w:t>Zusammenfassend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keine rechtlichen Fehler bei der Ermessensbetätigung ersichtlich sind. Italien bleibt somit zuständiger Mitgliedstaat gemäss Dublin-III-VO und ist verpflichtet, den Beschwerdeführer aufzunehmen.</w:t>
      </w:r>
    </w:p>
    <w:p>
      <w:r>
        <w:rPr>
          <w:b/>
        </w:rPr>
        <w:t>E. 9</w:t>
      </w:r>
    </w:p>
    <w:p>
      <w:r>
        <w:t>Das SEM ist demnach zu Recht in Anwendung von Art. 31a Abs. 1 Bst. b AsylG auf das Asylgesuch nicht eingetreten und hat - weil der Beschwerdeführer nicht im Besitz einer gültigen Aufenthalts- oder Niederlassungsbewilligung ist - in Anwendung von Art. 44 AsylG folgerichtig die Überstellung nach Italien angeordnet. Da das Fehlen von Vollzugshindernissen eine Voraussetzung für das Nichteintreten darstellt, ist die Durchführbarkeit des Vollzugs nicht selbständig zu prüfen und der Antrag auf vorläufige Aufnahme abzuweisen.</w:t>
      </w:r>
    </w:p>
    <w:p>
      <w:r>
        <w:rPr>
          <w:b/>
        </w:rPr>
        <w:t>E. 10</w:t>
      </w:r>
    </w:p>
    <w:p>
      <w:r>
        <w:t>Die angefochtene Verfügung verletzt demnach Bundesrecht nicht und ist auch sonst nicht zu beanstanden. Die Beschwerde ist abzuweisen und die Verfügung der Vorinstanz zu bestätigen.</w:t>
      </w:r>
    </w:p>
    <w:p>
      <w:r>
        <w:rPr>
          <w:b/>
        </w:rPr>
        <w:t>E. 11</w:t>
      </w:r>
    </w:p>
    <w:p>
      <w:r>
        <w:t>Das Beschwerdeverfahren ist mit vorliegendem Urteil abgeschlossen, weshalb sich die Anträge auf Gewährung der aufschiebenden Wirkung, einen Vollzugsstopp sowie auf Verzicht auf die Erhebung eines Kostenvorschusses als gegenstandslos erweisen.</w:t>
      </w:r>
    </w:p>
    <w:p>
      <w:r>
        <w:rPr>
          <w:b/>
        </w:rPr>
        <w:t>E. 12</w:t>
      </w:r>
    </w:p>
    <w:p>
      <w:r>
        <w:t>Das Gesuch um Gewährung der unentgeltlichen Rechtspflege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