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D-5418/2011 vom 7. März 2012</w:t>
      </w:r>
    </w:p>
    <w:p>
      <w:r>
        <w:t>Bundesverwaltungsgericht, 2012-03-07, DE</w:t>
      </w:r>
    </w:p>
    <w:p>
      <w:r>
        <w:rPr>
          <w:b/>
        </w:rPr>
        <w:t xml:space="preserve">Quelle: </w:t>
      </w:r>
      <w:r>
        <w:t>https://mcp.opencaselaw.ch/entscheid/bvger_D-5418_2011</w:t>
      </w:r>
    </w:p>
    <w:p>
      <w:r>
        <w:t>FR: TAF D-5418/2011 du 7 mars 2012</w:t>
      </w:r>
    </w:p>
    <w:p>
      <w:r>
        <w:t>IT: TAF D-5418/2011 del 7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den Rechtsbegehren richtet sich die Beschwerde ausschliesslich gegen den Wegweisungsvollzug (Ziffern 4 und 5 des Dispositivs der angefochtenen Verfügung), weshalb die angefochtene Verfügung, soweit sie die Frage der Flüchtlingseigenschaft, des Asyls sowie der Wegweisung betrifft (Ziffern 1-3 des Dispositivs), in Rechtskraft erwachsen ist. Gegen-stand des vorliegenden Beschwerdeverfahrens bildet nach dem Gesagten einzig die Frage, ob das BFM den Wegweisungsvollzug zu Recht angeordnet hat oder ob anstelle des Vollzugs die vorläufige Aufnahme anzuordnen ist (Art. 44 Abs. 2 AsylG i.V.m. Art. 83 des Bundesgesetzes vom 16. Dezember 2005 über die Ausländerinnen und Ausländer [AuG,SR 142.20]).</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rechtskräftig feststeht, dass die Beschwerdeführenden die Flüchtlingseigenschaft nicht erfüllen, kann der in Art. 5 AsylG verankerte Grundsatz der Nichtrückschiebung im vorliegenden Verfahren keine Anwendung finden. Eine Rückkehr der Beschwerdeführenden in den Heimatstaat ist demnach unter dem Aspekt von Art. 5 AsylG rechtmässig.</w:t>
      </w:r>
    </w:p>
    <w:p>
      <w:r>
        <w:rPr>
          <w:b/>
        </w:rPr>
        <w:t>E. 5.2.3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Im Zusammenhang mit der geltend gemachten Gefährdung wird zur Vermeidung von Wiederholungen vollumfänglich auf die Ausführungen in der Zwischenverfügung vom 19. Oktober 2011 verwiesen, wonach es den Beschwerdeführenden nicht gelingt, jene glaubhaft erscheinen zu lassen. Somit ist nicht davon auszugehen, den Beschwerdeführenden drohe im Falle einer Rückkehr in ihre Heimat eine derartige Gefahr, welche den Wegweisungsvollzug unzulässig erscheinen liesse. Auch die allgemeine Menschenrechtssituation in Kirgisistan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Wie das Bundesamt in der angefochtenen Verfügung - im Zusammenhang mit der Prüfung der Asylvorbringen - zutreffend feststellte, kann in Kirgisistan keineswegs von einer Verfolgung der russischsprachigen Minderheit, welcher die Beschwerdeführenden angehören, durch die kirgisischsprachige Mehrheit ausgegangen werden (vgl. Urteil des Bundesverwaltungsgerichts D-7995/2007 vom 27. Januar 2011 E. 4.3.4.). Zwar sind vereinzelte Benachteiligungen der russisch-orthodoxen Minderheit gegenüber der kirgisischsprachigen Mehrheit nicht auszuschliessen, wie etwa Sprachbarrieren, Benachteiligungen auf dem Arbeitsmarkt oder faktische Zugangsschranken zum Staatsdienst, doch erreichen diese im heutigen Zeitpunkt nicht die Intensität einer konkreten Gefährdung, welche eine Rückkehr als unzumutbar im Sinne von Art. 83 Abs. 4 AuG erscheinen lassen würde (siehe bereits das Urteil D-5271/2007 vom17. August 2007 S. 6 f.). Die Beschwerdeführenden vermögen somit aus der geltend gemachten Diskriminierung, welche russische Volkszugehörige seitens der kirgisischen Bevölkerung zu befürchten haben, nichts zu ihren Gunsten abzuleiten. Gemäss öffentlich zugänglicher Quellen kam es nach dem Regierungsumsturz im April 2010 und Zusammenstössen zwischen Demonstranten und den Sicherheitskräften in Bishkek im Juni 2010 im Süden des Landes zu schweren Unruhen und Pogromen, von welchen insbesondere die usbekische Minderheit betroffen war. In einem Referendum vom 27. Juni 2010 nahm die Bevölkerung eine neue Verfassung an, und die Parlamentswahlen vom 10. Oktober 2010 verliefen friedlich. Angesichts der heutigen Lage in Kirgisistan kann weder von kriegerischen oder bürgerkriegsähnlichen Verhältnissen noch von einer Situation allgemeiner Gewalt gesprochen werden, weshalb für die Beschwerdeführenden bei einer Rückkehr keine konkrete Gefährdung besteht. Weder die herrschende politische Lage in Kirgisistan noch andere allgemeine Gründe sprechen somit gegen die Zumutbarkeit einer Rückführung in den Heimatstaat.</w:t>
      </w:r>
    </w:p>
    <w:p>
      <w:r>
        <w:rPr>
          <w:b/>
        </w:rPr>
        <w:t>E. 5.3.2</w:t>
      </w:r>
    </w:p>
    <w:p>
      <w:r>
        <w:t>Darüber hinaus stehen auch keine individuellen Gründe einer Rückführung entgegen. So sind zunächst aus den Akten keine Hinweise ersichtlich, dass die Beschwerdeführenden aus irgendwelchen gesundheitlichen Problemen nicht in ihre Heimat zurückkehren könnten. Da in der angefochtenen Verfügung zutreffend festgestellt wurde, ihre Vorbringen hielten teilweise den Anforderungen an die Flüchtlingseigenschaft im Sinne von Art. 3 AsylG und teilweise denjenigen an die Glaubhaftigkeit gemäss Art. 7 AsylG nicht stand (vgl. in diesem Urteil Bst. B des Sachverhalts), ist ihrem Argument, sie seien aufgrund der im Heimatland erlittenen schlechten Behandlung und Verfolgung traumatisiert, jegliche Grundlage entzogen. Ferner besuchten sie während mehrerer Jahre die Schule und haben Arbeitserfahrung. Die Beschwerdeführerin verfügt im Weiteren über eine abgeschlossene Berufsausbildung, während der Beschwerdeführer an einem dreimonatigen Kurs als Schweisser teilnahm (vgl. Befragungsprotokolle vom 30. September 2010, A1 S. 2 f., A2 S. 2). Angesichts dieser Sachlage kann davon ausgegangen werden, dass es ihnen bei einer Rückkehr im Heimatland gelingen wird, eine Existenz aufzubauen. Ausserdem sind keine weiteren persönlichen Gründe ersichtlich, aufgrund derer geschlossen werden könnte, die Beschwerdeführenden gerieten im Falle der Rückkehr in eine existenzbedrohende Situation. Nach dem Gesagten erweist sich der Vollzug der Wegweisung auch als zumutbar.</w:t>
      </w:r>
    </w:p>
    <w:p>
      <w:r>
        <w:rPr>
          <w:b/>
        </w:rPr>
        <w:t>E. 5.4</w:t>
      </w:r>
    </w:p>
    <w:p>
      <w:r>
        <w:t>Schliesslich obliegt es den Beschwerdeführenden,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Demnach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28. Oktober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