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D-5413/2024 vom 4. September 2024</w:t>
      </w:r>
    </w:p>
    <w:p>
      <w:r>
        <w:t>Bundesverwaltungsgericht, 2024-09-04, DE</w:t>
      </w:r>
    </w:p>
    <w:p>
      <w:r>
        <w:rPr>
          <w:b/>
        </w:rPr>
        <w:t xml:space="preserve">Quelle: </w:t>
      </w:r>
      <w:r>
        <w:t>https://mcp.opencaselaw.ch/entscheid/bvger_D-5413_2024</w:t>
      </w:r>
    </w:p>
    <w:p>
      <w:r>
        <w:t>FR: TAF D-5413/2024 du 4 septembre 2024</w:t>
      </w:r>
    </w:p>
    <w:p>
      <w:r>
        <w:t>IT: TAF D-5413/2024 del 4 settembre 2024</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Der Be- schwerdeführer ist als Verfügungsadressat zur Beschwerdeführung legiti- miert (Art. 48 VwVG). Auf die frist- und formgerecht eingereichte Be- schwerde ist einzutreten (Art. 108 Abs. 3 AsylG und Art. 52 Abs. 1 VwVG).</w:t>
      </w:r>
    </w:p>
    <w:p>
      <w:r>
        <w:rPr>
          <w:b/>
        </w:rPr>
        <w:t>E. 1.2</w:t>
      </w:r>
    </w:p>
    <w:p>
      <w:r>
        <w:t>Soweit in der Rechtsmitteleingabe die Erteilung der aufschiebenden Wirkung und der Erlass superprovisorischer Massnahmen beantragt wer- den, kann festgestellt werden, dass der Beschwerde von Gesetzes wegen aufschiebende Wirkung zukommt (vgl. Art. 6 AsylG i.V.m. Art. 55 Abs. 1 VwVG) und das SEM diese vorliegend nicht entzogen hat. Auf die entspre- chenden Anträge ist daher mangels Rechtsschutzinteresses nicht einzu- treten.</w:t>
      </w:r>
    </w:p>
    <w:p>
      <w:r>
        <w:rPr>
          <w:b/>
        </w:rPr>
        <w:t>E. 2</w:t>
      </w:r>
    </w:p>
    <w:p>
      <w:r>
        <w:t>Vorliegend wird ausschliesslich der Wegweisungsvollzug angefochten, weshalb nur dieser Verfahrensgegenstand bildet, mithin die angefochtene Verfügung bezüglich der Dispositivziffern 1 und 2 (Nichteintreten auf das Asylgesuch und Anordnung der Wegweisung) in Rechtskraft erwachsen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 als offensichtlich unbegründet und ist im Verfahren einzelrichterlicher Zu- ständigkeit mit Zustimmung eines zweiten Richters beziehungsweise einer</w:t>
      </w:r>
    </w:p>
    <w:p>
      <w:r>
        <w:t>D-5413/2024 Seite 6 zweiten Richterin (Art. 111 Bst. e AsylG), ohne Weiterungen und mit sum- marischer Begründung zu behandeln (Art. 111a Abs. 1 und 2 AsylG).</w:t>
      </w:r>
    </w:p>
    <w:p>
      <w:r>
        <w:rPr>
          <w:b/>
        </w:rPr>
        <w:t>E. 5.1</w:t>
      </w:r>
    </w:p>
    <w:p>
      <w:r>
        <w:t>Auf Beschwerdeebene werden formelle Rügen (Verletzung des An- spruchs auf rechtliches Gehör sowie der Pflicht zur vollständigen und rich- tigen Abklärung des rechtserheblichen Sachverhalts) erhoben (vgl. Be- schwerde Ziff. 12 ff.). Sie sind vorab zu beurteilen, da sie gegebenenfalls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5.3</w:t>
      </w:r>
    </w:p>
    <w:p>
      <w:r>
        <w:t>Entgegen der Auffassung des Beschwerdeführers hat das SEM eine Einzelfallprüfung vorgenommen, indem es die von ihm erhobenen Ein- wände anlässlich des Dublin-Gesprächs und der schriftlichen Stellungnah- men in zusammengefasster Form wiedergegeben und nachvollziehbar auf- gezeigt hat, von welchen Überlegungen es sich leiten liess (vgl. angefoch- tene Verfügung, Ziff. III). Nach Prüfung der Akten ergeben sich auch keine hinreichenden Anhaltspunkte, welche den Schluss zulassen würden, das SEM habe den Sachverhalt hinsichtlich der Erlebnisse des Beschwerde- führers respektive der Lage in Italien unrichtig oder unvollständig abgeklärt.</w:t>
      </w:r>
    </w:p>
    <w:p>
      <w:r>
        <w:t>D-5413/2024 Seite 7 Der Umstand, dass es die Lage in Italien anders einschätzt als der Be- schwerdeführer, stellt keine Verletzung des Anspruchs auf rechtliches Ge- hör respektive der Pflicht zur vollständigen und richtigen Abklärung des rechtserheblichen Sachverhalts dar, sondern beschlägt die Frage der ma- teriellen Würdigung.</w:t>
      </w:r>
    </w:p>
    <w:p>
      <w:r>
        <w:rPr>
          <w:b/>
        </w:rPr>
        <w:t>E. 5.4</w:t>
      </w:r>
    </w:p>
    <w:p>
      <w:r>
        <w:t>Nach dem Gesagten besteht keine Veranlassung, die angefochtene Verfügung aus formellen Gründen aufzuheben und die Sache an das SEM zurückzuweisen. Der entsprechende Eventualantrag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Beweisstandard der Glaubhaftigkeit;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Das Bundesverwaltungsgericht geht in konstanter Rechtsprechung da- von aus, dass Italien als Signatarstaat der EMRK, des Übereinkommens vom 10. Dezember 1984 gegen Folter und andere grausame, unmenschli- che oder erniedrigende Behandlung oder Strafe (FoK, SR 0.105), des Ab- kommens über die Rechtsstellung der Flüchtlinge (FK, SR 0.142.30) sowie des Zusatzprotokolls der FK vom 31. Januar 1967 (SR 0.142.301) seinen entsprechenden völkerrechtlichen Verpflichtungen nachkommt (vgl. etwa Urteil des BVGer E-2390/2024 vom 29. April 2024 E. 8.2.2 m.w.H.). Für eine Änderung der Rechtsprechung besteht auch in Würdigung der vom Beschwerdeführer zitierten Berichte (vgl. Beschwerde Ziff. 21 f.) keine Ver- anlassung.</w:t>
      </w:r>
    </w:p>
    <w:p>
      <w:r>
        <w:t>D-5413/2024 Seite 8</w:t>
      </w:r>
    </w:p>
    <w:p>
      <w:r>
        <w:rPr>
          <w:b/>
        </w:rPr>
        <w:t>E. 7.3</w:t>
      </w:r>
    </w:p>
    <w:p>
      <w:r>
        <w:t>Der Beschwerdeführer hat in Italien subsidiären Schutz erhalten, womit er sich auf die ihm zustehenden Rechte gemäss Kapitel VII der Qualifika- tionsrichtlinie berufen kann (vgl. insbesondere die Art. 26 [Zugang zu Be- schäftigung], Art. 29 [Sozialhilfe] und 30 [medizinische Versorgung] i.V.m. Art. 20 Abs. 2). Demnach bestehen keine Anhaltspunkte dafür, dass dem Beschwerdeführer bei einer Rückkehr nach Italien eine menschenrechts- widrige Behandlung im Sinne von Art. 25 Abs. 3 BV, Art. 3 FoK und Art. 3 EMRK drohen könnte. Insbesondere sind den Akten weder Hinweise da- rauf zu entnehmen, dass der Beschwerdeführer sich während seines letz- ten Aufenthalts in Italien ernsthaft um behördliche Hilfe oder Unterstützung bemüht hätte, noch gibt es konkrete Anhaltspunkte dafür, dass ihm Unter- stützungsleistungen verweigert worden wären und er sich dagegen ver- geblich zur Wehr gesetzt hätte.</w:t>
      </w:r>
    </w:p>
    <w:p>
      <w:r>
        <w:rPr>
          <w:b/>
        </w:rPr>
        <w:t>E. 7.4</w:t>
      </w:r>
    </w:p>
    <w:p>
      <w:r>
        <w:t>Auch das Vorbringen des Beschwerdeführers, er sei in Italien geschla- gen worden, vermag an der Zulässigkeit der Überstellung dorthin nichts zu ändern. Bedauerlicherweise gelingt es keinem Staat, seine Einwohner je- derzeit und überall vor Übergriffen zu schützen. Italien ist indes ein Rechts- staat, der über einen funktionierenden Polizei- und Justizapparat verfügt. Der Beschwerdeführer ist daher gehalten, in Italien Anzeige gegen allfällige Täter oder aber auch gegen allfällige Polizeiorgane, die ihren Pflichten nicht nachkommen, zu erstatten; dies allenfalls unter Zuhilfenahme eines Anwaltes oder mit der Vermittlung einer karitativen Einrichtung.</w:t>
      </w:r>
    </w:p>
    <w:p>
      <w:r>
        <w:rPr>
          <w:b/>
        </w:rPr>
        <w:t>E. 7.5</w:t>
      </w:r>
    </w:p>
    <w:p>
      <w:r>
        <w:t>Sodann stellt eine zwangsweise Rückweisung von Personen mit ge- sundheitlichen Problemen nur ganz ausnahmsweise einen Verstoss gegen Art. 3 EMRK dar (zu den Anforderungen vgl. BVGE 2011/9 E. 7 mit Hinwei- sen auf die damalige Praxis des Europäischen Gerichtshofs für Menschen- rechte [EGMR] sowie zur neueren Praxis des EGMR die Urteile Paposhvili gegen Belgien vom 13. Dezember 2016, Grosse Kammer 41738/10, §§ 180–193 m.w.H., bestätigt durch Savran gegen Dänemark vom 7. De- zember 2021, Grosse Kammer 57467/15, §§ 121 ff.). Die ausgewiesenen Gesundheitsprobleme des Beschwerdeführers (vgl. Sachverhalt Bst. G.; SEM-Akte A46/19) vermögen die Feststellung der Unzulässigkeit im Sinne der erwähnten Rechtsprechung offensichtlich nicht zu rechtfertigen.</w:t>
      </w:r>
    </w:p>
    <w:p>
      <w:r>
        <w:rPr>
          <w:b/>
        </w:rPr>
        <w:t>E. 7.6</w:t>
      </w:r>
    </w:p>
    <w:p>
      <w:r>
        <w:t>Weitere Gründe für die Annahme der Unzulässigkeit des Wegwei- sungsvollzugs (insbesondere aus Art. 8 EMRK [Recht auf Achtung des Pri- vat- und Familienlebens]) ergeben sich, wie vom SEM zutreffend dargelegt, schliesslich weder aus den Akten noch aus der Beschwerde.</w:t>
      </w:r>
    </w:p>
    <w:p>
      <w:r>
        <w:t>D-5413/2024 Seite 9</w:t>
      </w:r>
    </w:p>
    <w:p>
      <w:r>
        <w:rPr>
          <w:b/>
        </w:rPr>
        <w:t>E. 7.7</w:t>
      </w:r>
    </w:p>
    <w:p>
      <w:r>
        <w:t>Der Vollzug der Wegweisung ist somit als zulässig zu qualifizieren.</w:t>
      </w:r>
    </w:p>
    <w:p>
      <w:r>
        <w:rPr>
          <w:b/>
        </w:rPr>
        <w:t>E. 8.1</w:t>
      </w:r>
    </w:p>
    <w:p>
      <w:r>
        <w:t>Gestützt auf Art. 83 Abs. 5 AIG besteht ferner die Vermutung, dass eine Wegweisung in einen EU- oder EFTA-Staat in der Regel zumutbar ist (vgl. Anhang 2 der Verordnung über den Vollzug der Weg- und Ausweisung so- wie der Landesverweisung von ausländischen Personen [VVWAL, SR 142.281]). Der Bundesrat ist auf seine diesbezügliche Einschätzung, welche periodisch zu überprüfen ist (vgl. Art. 83 Abs. 5bis AIG), bisher nicht zurückgekommen.</w:t>
      </w:r>
    </w:p>
    <w:p>
      <w:r>
        <w:rPr>
          <w:b/>
        </w:rPr>
        <w:t>E. 8.2</w:t>
      </w:r>
    </w:p>
    <w:p>
      <w:r>
        <w:t>Nach Prüfung der Akten sind auch keine konkreten Hinweise ersicht- lich, dass der Beschwerdeführer bei einer Rückführung nach Italien in eine existenzielle Notlage geraten würde. Bei ihm handelt es sich – entgegen der in der Beschwerde vertretenen Auffassung (vgl. daselbst Ziff. 24) – nicht um eine äusserst vulnerable Person. Wie bereits ausgeführt, steht seine gesundheitliche Situation dem Vollzug der Wegweisung dorthin nicht entgegen (vgl. auch E. 7.5 hiervor). Der Vollzug der Wegweisung erweist sich somit auch als zumutbar. Bei dieser Sachlage besteht offensichtlich kein Anlass für die Einholung individueller Garantien betreffend adäquates Unterbringen und medizinische Versorgung.</w:t>
      </w:r>
    </w:p>
    <w:p>
      <w:r>
        <w:rPr>
          <w:b/>
        </w:rPr>
        <w:t>E. 9</w:t>
      </w:r>
    </w:p>
    <w:p>
      <w:r>
        <w:t>Der Vollzug der Wegweisung ist schliesslich als möglich zu erachten (Art. 83 Abs. 2 AIG), zumal die italienischen Behörden der Rückübernahme des Beschwerdeführers, wie bereits mehrfach festgehalten, ausdrücklich zugestimmt haben.</w:t>
      </w:r>
    </w:p>
    <w:p>
      <w:r>
        <w:rPr>
          <w:b/>
        </w:rPr>
        <w:t>E. 10</w:t>
      </w:r>
    </w:p>
    <w:p>
      <w:r>
        <w:t>Nach dem Gesagten ist der vom SEM verfügte Vollzug der Wegweisung zu bestätigen. Die Anordnung der vorläufigen Aufnahme fällt somit ausser Betracht (Art. 83 Abs. 1–4 AIG).</w:t>
      </w:r>
    </w:p>
    <w:p>
      <w:r>
        <w:rPr>
          <w:b/>
        </w:rPr>
        <w:t>E. 11</w:t>
      </w:r>
    </w:p>
    <w:p>
      <w:r>
        <w:t>Aus diesen Erwägungen ergibt sich, dass die angefochtene Verfügung Bundesrecht nicht verletzt und auch sonst nicht zu beanstanden ist (Art. 49 VwVG). Die Beschwerde ist abzuweisen.</w:t>
      </w:r>
    </w:p>
    <w:p>
      <w:r>
        <w:rPr>
          <w:b/>
        </w:rPr>
        <w:t>E. 12.1</w:t>
      </w:r>
    </w:p>
    <w:p>
      <w:r>
        <w:t>Der Beschwerdeführer beantragt die Gewährung der unentgeltlichen Prozessführung (Art. 65 Abs. 1 VwVG). Aufgrund der vorstehenden</w:t>
      </w:r>
    </w:p>
    <w:p>
      <w:r>
        <w:t>D-5413/2024 Seite 10 Erwägungen ergibt sich, dass seine Begehren als aussichtslos zu gelten haben. Damit ist eine der kumulativ zu erfüllenden Voraussetzungen nicht gegeben, weshalb das Gesuch ungeachtet der geltend gemachten Mittel- losigkeit abzuweisen ist.</w:t>
      </w:r>
    </w:p>
    <w:p>
      <w:r>
        <w:rPr>
          <w:b/>
        </w:rPr>
        <w:t>E. 12.2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r>
        <w:t>D-5413/2024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