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D-5412/2024 vom 30. September 2024</w:t>
      </w:r>
    </w:p>
    <w:p>
      <w:r>
        <w:t>Bundesverwaltungsgericht, 2024-09-30, DE</w:t>
      </w:r>
    </w:p>
    <w:p>
      <w:r>
        <w:rPr>
          <w:b/>
        </w:rPr>
        <w:t xml:space="preserve">Quelle: </w:t>
      </w:r>
      <w:r>
        <w:t>https://mcp.opencaselaw.ch/entscheid/bvger_D-5412_2024</w:t>
      </w:r>
    </w:p>
    <w:p>
      <w:r>
        <w:t>FR: TAF D-5412/2024 du 30 septembre 2024</w:t>
      </w:r>
    </w:p>
    <w:p>
      <w:r>
        <w:t>IT: TAF D-5412/2024 del 30 settembre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t>D-5412/2024 Seite 5</w:t>
      </w:r>
    </w:p>
    <w:p>
      <w:r>
        <w:rPr>
          <w:b/>
        </w:rPr>
        <w:t>E. 2</w:t>
      </w:r>
    </w:p>
    <w:p>
      <w:r>
        <w:t>Die Kognition des Bundesverwaltungsgerichts und die zulässigen Rügen richten sich im Asylbereich nach Art. 106 Abs. 1 AsylG.</w:t>
      </w:r>
    </w:p>
    <w:p>
      <w:r>
        <w:rPr>
          <w:b/>
        </w:rPr>
        <w:t>E. 3</w:t>
      </w:r>
    </w:p>
    <w:p>
      <w:r>
        <w:t>Die vorliegende Beschwerde erweist sich als offensichtlich unbegründet, weshalb sie im Verfahren einzelrichterlicher Zuständigkeit mit Zustimmung eines zweiten Richters beziehungsweise einer zweiten Richterin zu behan- deln ist (Art. 111 Bst. e AsylG). Auf die Durchführung eines Schriftenwech- 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Verfügung aus, der Beschwerdeführer bringe vor, von einem Kommandanten seines Distrikts vergewaltigt worden zu sein. Er mache jedoch nicht geltend, bei einer Rückkehr nach Afghanistan weitere Übergriffe seitens des Kommandanten zu befürchten. Dieser habe ihn später nicht mehr behelligt und sei überdies verschwunden, noch bevor er ausgereist sei. Folglich liege in diesem Zusammenhang keine begrün- dete Furcht vor einer Verfolgung vor. Die Anerkennung als Flüchtling setze eine aktuelle Bedrohungslage voraus, sie diene nicht der Wiedergutma- chung von in der Vergangenheit erlittenem Unrecht.</w:t>
      </w:r>
    </w:p>
    <w:p>
      <w:r>
        <w:t>D-5412/2024 Seite 6 Sodann basierten die Befürchtungen des Beschwerdeführers, dass seine Nachbarn ihn entweder zu sexuellen Handlungen zwingen oder – im Fall einer Weigerung seinerseits – an die Taliban verraten könnten, nur auf Mut- massungen. Es sei kein Motiv für ein solches Vorgehen erkennbar, zumal sich die Dorfbewohner auf diese Weise selbst in den Fokus der Taliban bringen könnten. Er habe auch nicht geltend gemacht, dass er vor der Aus- reise von Dorfbewohnern zu sexuellen Handlungen gezwungen worden wäre. Entsprechend sei nicht ersichtlich, weshalb dies bei einer Rückkehr der Fall sein sollte. Des Weiteren habe er vor der Ausreise nie im Fokus der Taliban gestanden und es sei nicht davon auszugehen, dass er jemals als deren Gegner wahrgenommen worden wäre. Insgesamt ergäben sich aus den Akten keine Hinweise, dass er bei einer Rückkehr mit beachtlicher Wahrscheinlichkeit von den Taliban getötet würde respektive flüchtlings- rechtlich relevanten Verfolgungsmassnahmen ausgesetzt wäre. Zudem sei in Afghanistan auch nicht von einer Kollektivverfolgung von ethnischen Ha- zara auszugehen. Betreffend das Vorbringen, die Dorfbewohner hätten sich über ihn lustig gemacht, ihn beschimpft und gemieden, sei festzuhalten, dass es sich da- bei lediglich um Schikanen gehandelt habe, welche nicht die erforderliche Intensität aufwiesen, um als flüchtlingsrechtlich relevant eingestuft zu wer- den und ihm ein menschenwürdiges Leben zu verunmöglichen, selbst wenn die Umstände für ihn als Jugendlichen einschränkend gewesen sein mögen. Seine Vorbringen hielten daher den Anforderungen an die Flücht- lingseigenschaft nicht stand.</w:t>
      </w:r>
    </w:p>
    <w:p>
      <w:r>
        <w:rPr>
          <w:b/>
        </w:rPr>
        <w:t>E. 5.2</w:t>
      </w:r>
    </w:p>
    <w:p>
      <w:r>
        <w:t>In der Beschwerde wurde entgegnet, die Vorinstanz habe es in ihrer Verfügung gänzlich unterlassen, die Vorbringen des Beschwerdeführers unter dem Gesichtspunkt der Zugehörigkeit zu einer sozialen Gruppe und der sich daraus ergebenden drohenden geschlechtsspezifischen Verfol- gung zu prüfen. Aufgrund seiner Tanzkünste sei er an einer Hochzeitsfeier von einem ranghohen Kommandanten entführt und sexuell missbraucht worden. Damit sei er zweifelsohne als Opfer der in Afghanistan unter der Bezeichnung «Bacha Bazi» bekannten Praktik der sogenannten Tanzkna- ben zu qualifizieren. Gemäss der Rechtsprechung des Bundesverwal- tungsgerichts gehöre er damit zu einer bestimmten sozialen Gruppe, da der Missbrauch von Tanzknaben insbesondere männliche Heranwach- sende aus einfachen sozialen Verhältnissen betreffe. Beim Beschwerde- führer handle es sich um einen minderjährigen Jungen der ethnischen Min- derheit Hazara, welcher in bescheidenen Verhältnissen aufgewachsen sei</w:t>
      </w:r>
    </w:p>
    <w:p>
      <w:r>
        <w:t>D-5412/2024 Seite 7 und von einem Kommandanten unter Drohungen mitgenommen und miss- braucht worden sei. Ein Vorfluchtgrund sei somit gegeben. Mit der erlittenen Vergewaltigung sei eine Stigmatisierung verbunden, wes- halb er nach dem Übergriff in verschiedenen sozialen Situationen mit der Tat konfrontiert worden sei. Seine Mitschüler hätten ihn aufgezogen, be- schimpft und nicht mehr mit ihm gespielt, während die Lehrer in ignoriert hätten. Seine Eltern seien von der Dorfgemeinschaft gemieden worden und sein Onkel habe ihn bezichtigt, den Ruf der Familie zerstört zu haben. Einige Männer aus dem Dorf hätten ihm Geld für sexuelle Handlungen an- geboten. Aufgrund dieser Umstände habe er das Elternhaus mehrere Mo- nate nicht verlassen. Es sei nicht nachvollziehbar, weshalb die Vorinstanz bei dieser Sachlage davon ausgehe, die Dorfbewohner würden bei seiner Rückkehr davon absehen, ihn bei den Taliban anzuzeigen. Vielmehr müsse – nachdem die Tat und insbesondere auch der Täter, ein von der vorheri- gen afghanischen Regierung eingesetzter Kommandant, im Dorf bekannt gewesen seien – angenommen werden, dass die Taliban von den Ereig- nissen erfahren würden. Aus deren Sicht sei «Bacha Bazi» unislamisch und werde als verboten angesehen. Es gebe Berichte, wonach die jungen Opfer unter den Taliban verhaftet und teilweise härter als die Täter bestraft würden. Dem Beschwerdeführer drohe folglich aufgrund seiner Zugehörig- keit zu einer sozialen Gruppe eine flüchtlingsrechtlich relevante Verfol- gung. Zudem sei es äusserst befremdlich, dass die Vorinstanz die ein- schneidende soziale Ausgrenzung sowie die Aufforderung zu weiterer Zwangsprostitution als «Schikanen» abtue und die flüchtlingsrechtliche In- tensität in zwei Sätzen verneine. Er habe als Jugendlicher nach einem se- xuellen Missbrauch durch einen Mann in einer Machtposition eine derart schwere Ausgrenzung erlitten, dass er sich für längere Zeit nur zu Hause aufgehalten habe und einem unerträglichen psychischen Druck ausgesetzt gewesen sei, welcher ihn schliesslich zur Ausreise gezwungen habe.</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zum Zeitpunkt der Ausreise</w:t>
      </w:r>
    </w:p>
    <w:p>
      <w:r>
        <w:t>D-5412/2024 Seite 8 eine Verfolgung oder eine begründete Furcht vor einer solchen bestand. Die Verfolgungsfurcht muss zum Zeitpunkt des Asylentscheids noch aktuell sein. Veränderungen der objektiven Situation im Heimatstaat zwischen dem Ausreisezeitpunkt und dem Zeitpunkt des Asylentscheids sind des- halb zugunsten und zulasten der Asylsuchenden zu berücksichtigen (vgl. dazu BVGE 2013/11 E. 5.1, 2010/57 E. 2 und 2008/12 E. 5 je m.w.H.).</w:t>
      </w:r>
    </w:p>
    <w:p>
      <w:r>
        <w:rPr>
          <w:b/>
        </w:rPr>
        <w:t>E. 6.2</w:t>
      </w:r>
    </w:p>
    <w:p>
      <w:r>
        <w:t>In Afghanistan wird das sogenannte «Knabenspiel» seit langer Zeit praktiziert, wobei als «Bacha Bazi» traditionsgemäss nur minderjährige Jungen in Betracht kommen. Diese werden gezwungen, in Frauenkleidern an Festen zu tanzen, wobei es häufig zu sexuellen Übergriffen kommt. Tä- ter sind in der Regel einflussreiche Männer, gegen welche sich die betroffe- nen Knaben kaum wehren können. Die Praktik geht mit einer erheblichen Stigmatisierung einher und ist gesellschaftlich tabuisiert (vgl. dazu Urteil des BVGer E-1091/2020 vom 5. Mai 2023 E. 5.1.2 m.H.). Zwar trifft es zu, dass das Bundesverwaltungsgericht in seiner Rechtsprechung davon aus- geht, die Opfer dieser «Bacha Bazi»-Praktik seien zumindest für die Jahre, in welchen sie als Tanzjungen missbraucht wurden, als Zugehörige zu ei- ner bestimmten sozialen Gruppe gemäss Art. 3 Abs. 1 AsylG zu betrachten (vgl. Urteil des BVGer D-262/2017 vom 1. Mai 2017 E. 5.1). Nach Errei- chen der Volljährigkeit ist das Vorliegen einer begründeten Furcht vor flüchtlingsrechtlich relevanter Verfolgung indessen zu verneinen, sofern keine konkreten Anzeichen dafür vorliegen, dass dem Betroffenen erneut eine Verfolgung drohen könnte (vgl. Urteil des BVGer E-4196/2018 vom 16. Oktober 2019 E. 8 m.w.H.).</w:t>
      </w:r>
    </w:p>
    <w:p>
      <w:r>
        <w:rPr>
          <w:b/>
        </w:rPr>
        <w:t>E. 6.3</w:t>
      </w:r>
    </w:p>
    <w:p>
      <w:r>
        <w:t>Der Beschwerdeführer brachte vor, er sei im Anschluss an eine Hoch- zeitsfeier von einem mächtigen Kommandanten aus seiner Herkunftsre- gion mitgenommen und vergewaltigt worden. Ohne das – bei Wahrunter- stellung der entsprechenden Vorbringen – mit diesem Übergriff verbun- dene Leid zu verkennen, ist festzuhalten, dass er nicht als «Bacha Bazi» im Sinne der oben beschriebenen Praktik anzusehen ist, ungeachtet des Umstands, dass ihn Mitschüler offenbar als solchen beschimpft haben (vgl. SEM-Akte […]-28/15 [nachfolgend Akte 28], F62). Vielmehr wurde er Opfer eines einmaligen sexuellen Übergriffs, ohne dass es konkrete Anzeichen dafür gab, dass sich dieser wiederholen könnte. Zu Recht wies das SEM darauf hin, dass es zu keinen weiteren Übergriffen kam und der Komman- dant später verschwand. Entsprechend ist nicht davon auszugehen, dass diesbezüglich die Gefahr einer weiteren Verfolgung bestand. Zutreffend wurde seitens der Vorinstanz auch festgehalten, dass das Asylrecht nicht</w:t>
      </w:r>
    </w:p>
    <w:p>
      <w:r>
        <w:t>D-5412/2024 Seite 9 dazu dient, vergangenes Unrecht auszugleichen oder wiedergutzuma- chen, sondern Schutz vor einer aktuell drohenden Verfolgung zu bieten.</w:t>
      </w:r>
    </w:p>
    <w:p>
      <w:r>
        <w:rPr>
          <w:b/>
        </w:rPr>
        <w:t>E. 6.4</w:t>
      </w:r>
    </w:p>
    <w:p>
      <w:r>
        <w:t>Den Aussagen des Beschwerdeführers lässt sich entnehmen, dass er sehr unter der mit dem Vorfall verbundenen Stigmatisierung und der sozi- alen Ausgrenzung litt. Zwar macht er auch geltend, andere Dorfbewohner hätten ihn aufgefordert, mit ihnen ebenfalls – wie zuvor mit dem Komman- danten – mitzugehen (vgl. Akte 28, F49 und F81). Konkrete Anhaltspunkte dafür, dass sie sich zukünftig an ihm vergriffen hätten, sind indessen nicht ersichtlich, und es scheint sich dabei um eine blosse Vermutung des Be- schwerdeführers zu handeln. Darüber hinaus ist festzuhalten, dass er zwi- schenzeitlich beinahe volljährig ist und damit wohl auch nicht mehr als «Tanzknabe» in Frage käme. Es ist daher als unwahrscheinlich zu erach- ten, dass Dorfbewohner ihn an die Taliban verraten würden, wenn er sich weigern sollte, mit ihnen sexuelle Handlungen auszuführen. Darüber hin- aus sind die vom Beschwerdeführer in diesem Zusammenhang geäusser- ten Befürchtungen äusserst vage. So erklärte er etwa, er habe von ein paar Jungs gehört, die Taliban würden die Hazara nicht mögen und mit ihnen machen, was sie wollten. Zudem seien sie streng religiös und was er ge- macht habe, sei aus ihrer Sicht verboten und eine solche Person müsse getötet werden (vgl. Akte 28, F49 und F82 f.). Diese Angaben beruhen of- fensichtlich auf Hörensagen und nicht auf konkreten Vorfällen. Aus dem in der Beschwerde erwähnten Umstand, dass die Taliban in Einzelfällen die Opfer der «Bacha Bazi»-Praktik härter als die Täter bestraft hätten, lässt sich nicht ableiten, dass auch der Beschwerdeführer eine solche Bestra- fung zu befürchten hätte. Er wurde vor mehr als drei Jahren Opfer eines einmaligen sexuellen Übergriffs und konkrete Anhaltspunkte dafür, dass er seitens der Dorfbewohner an die Taliban «verraten» würde, sind nicht zu erkennen.</w:t>
      </w:r>
    </w:p>
    <w:p>
      <w:r>
        <w:rPr>
          <w:b/>
        </w:rPr>
        <w:t>E. 6.5</w:t>
      </w:r>
    </w:p>
    <w:p>
      <w:r>
        <w:t>Sodann ist in Übereinstimmung mit dem SEM festzuhalten, dass das Verhalten des sozialen Umfelds des Beschwerdeführers – auch wenn die- ses für ihn schwer zu ertragen war – nicht geeignet erscheint, um einen unerträglichen psychischen Druck im Sinne von Art. 3 Abs. 2 AsylG zu be- wirken. Diesbezüglich führte er aus, er sei von seinen Lehrern ignoriert und von seinen Mitschülern sowie Nachbarn ausgelacht und beschimpft wor- den (vgl. Akte 28, F60 ff.). Niemand habe mit ihm spielen oder essen wollen und es sei immer wieder zu Streit gekommen (vgl. Akte 28, F67). Die Men- schen hätten sich ihm gegenüber schlecht verhalten und er habe sich wie ein Fremder im eigenen Dorf gefühlt. Zudem sei seine Familie gemieden worden und seine Onkel hätten den Kontakt mit ihnen abgebrochen (vgl.</w:t>
      </w:r>
    </w:p>
    <w:p>
      <w:r>
        <w:t>D-5412/2024 Seite 10 Akte 28, F68 f.). Es wird nicht verkannt, dass diese Stigmatisierung und die soziale Isolation (vgl. Akte 28, F75 und F78) für den damals etwa (…) Jahre alten Beschwerdeführer äusserst schwierig war. Dennoch ist die beschrie- bene Behandlung durch sein Umfeld auch vor dem Hintergrund des gel- tend gemachten sexuellen Übergriffs nicht als genügend intensiv zu erach- ten, um einen unerträglichen psychischen Druck hervorzurufen.</w:t>
      </w:r>
    </w:p>
    <w:p>
      <w:r>
        <w:rPr>
          <w:b/>
        </w:rPr>
        <w:t>E. 6.6</w:t>
      </w:r>
    </w:p>
    <w:p>
      <w:r>
        <w:t>Im heutigen Zeitpunkt ist daher festzustellen, dass sich die – ohne Frage tragischen und bedauerlichen, letztlich aber im Gesamtkontext einer Bedrohung als isoliert zu verstehenden – Ereignisse in Afghanistan nicht in flüchtlingsrechtlich relevanter Weise zugunsten des Beschwerdeführers auszuwirken vermögen. Die Vorinstanz hat seine Flüchtlingseigenschaft deshalb zu Recht verneint und sein Asylgesuch abgewiesen.</w:t>
      </w:r>
    </w:p>
    <w:p>
      <w:r>
        <w:rPr>
          <w:b/>
        </w:rPr>
        <w:t>E. 7</w:t>
      </w:r>
    </w:p>
    <w:p>
      <w:r>
        <w:t>Lehnt das SEM ein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Nachdem das SEM in seiner Verfügung vom 12. August 2024 die Unzu- mutbarkeit des Wegweisungsvollzugs festgestellt und die vorläufige Auf- nahme des Beschwerdeführers angeordnet hat, erübrigen sich praxisge- mäss weitere Ausführungen zur Zulässigkeit und Möglichkeit des Wegwei- sungsvollzugs.</w:t>
      </w:r>
    </w:p>
    <w:p>
      <w:r>
        <w:rPr>
          <w:b/>
        </w:rPr>
        <w:t>E. 9</w:t>
      </w:r>
    </w:p>
    <w:p>
      <w:r>
        <w:t>Aus diesen Erwägungen ergibt sich, dass die angefochtene Verfügung Bundesrecht nicht verletzt und den rechtserheblichen Sachverhalt richtig sowie vollständig feststellt. Die Beschwerde ist abzuweisen.</w:t>
      </w:r>
    </w:p>
    <w:p>
      <w:r>
        <w:rPr>
          <w:b/>
        </w:rPr>
        <w:t>E. 10.1</w:t>
      </w:r>
    </w:p>
    <w:p>
      <w:r>
        <w:t>Der in der Beschwerde gestellte Antrag um Verzicht auf die Erhebung eines Kostenvorschusses wird mit dem vorliegenden Entscheid in der Sa- che gegenstandslos.</w:t>
      </w:r>
    </w:p>
    <w:p>
      <w:r>
        <w:t>D-5412/2024 Seite 11</w:t>
      </w:r>
    </w:p>
    <w:p>
      <w:r>
        <w:rPr>
          <w:b/>
        </w:rPr>
        <w:t>E. 10.2</w:t>
      </w:r>
    </w:p>
    <w:p>
      <w:r>
        <w:t>Weiter wurde beantragt, dem Beschwerdeführer sei die unentgeltliche Rechtspflege zu gewähren und ihm sei eine amtliche Rechtsbeiständin bei- zuordnen. Die in der Beschwerde gestellten Begehren waren jedoch – wie sich aus den obenstehenden Ausführungen ergibt – als zum Vornherein aussichtslos zu erachten. Die Voraussetzungen von Art. 65 Abs. 1 VwVG sind folglich nicht erfüllt, weshalb die entsprechenden Gesuche ungeachtet der geltend gemachten prozessualen Bedürftigkeit abzuweisen sind.</w:t>
      </w:r>
    </w:p>
    <w:p>
      <w:r>
        <w:rPr>
          <w:b/>
        </w:rPr>
        <w:t>E. 10.3</w:t>
      </w:r>
    </w:p>
    <w:p>
      <w:r>
        <w:t>Bei diesem Ausgang des Verfahrens wären die Kosten grundsätzlich dem Beschwerdeführer aufzuerlegen (Art. 63 Abs. 1 VwVG). Gestützt auf Art. 6 Bst. b VGKE wird vorliegend jedoch auf die Auferlegung von Verfah- renskosten verzichtet.</w:t>
      </w:r>
    </w:p>
    <w:p>
      <w:r>
        <w:t>(Dispositiv nächste Seite)</w:t>
      </w:r>
    </w:p>
    <w:p>
      <w:r>
        <w:t>D-5412/2024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