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D-5412/2011 vom 23. Januar 2012</w:t>
      </w:r>
    </w:p>
    <w:p>
      <w:r>
        <w:t>Bundesverwaltungsgericht, 2012-01-23, DE</w:t>
      </w:r>
    </w:p>
    <w:p>
      <w:r>
        <w:rPr>
          <w:b/>
        </w:rPr>
        <w:t xml:space="preserve">Quelle: </w:t>
      </w:r>
      <w:r>
        <w:t>https://mcp.opencaselaw.ch/entscheid/bvger_D-5412_2011</w:t>
      </w:r>
    </w:p>
    <w:p>
      <w:r>
        <w:t>FR: TAF D-5412/2011 du 23 janvier 2012</w:t>
      </w:r>
    </w:p>
    <w:p>
      <w:r>
        <w:t>IT: TAF D-5412/2011 del 23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ihres ablehnenden Asylentscheides im Wesentlichen fest, dass entgegen den Behauptungen des Beschwerdeführers, er sei unschuldig, davon ausgegangen werden müsse, dass er die ihm zur Last gelegte schwere Straftat begangen habe und folglich zu Recht zu einer Freiheitsstrafe verurteilt worden sei. Durch die Flucht in die Schweiz habe er sich einer drohenden Strafverfolgung entziehen wollen. Das Problem des Beschwerdeführers mit den Behörden sei daher strafrechtlicher Natur. Es sei im Rahmen der Aufrechterhaltung von Recht und Ordnung legitim, wenn der Staat kriminelles Unrecht ahndet respektive Untersuchungen tätigt, die es erlauben, die verantwortlichen Personen zur Rechenschaft zu ziehen. Die Begründung der Verfolgung durch die Behörden aufgrund seiner Zugehörigkeit zu der Minderheit der Roma sei nicht überzeugend. Weiter müsse angemerkt werden, dass der Beschwerdeführer nicht nur in seiner Heimat Diebstähle verübt habe, sondern dass auch hier in der Schweiz ein Verfahren unter anderem wegen Diebstahls gegen ihn hängig sei. Hinzu komme, dass der Beschwerdeführer nicht überzeugend habe erklären können, weshalb er nicht unverzüglich nach seiner Ankunft in der Schweiz ein Asylgesuch eingereicht habe. Vielmehr habe er sich unter falschem Namen eine Wohnung gemietet. Von einer verfolgten Person dürfe jedoch erwartet werden, dass sie sich unverzüglich an die entsprechenden Stellen wende und um Hilfe ersuche. Entgegen den Ausführungen des Beschwerdeführers, wonach es keinerlei Beweise oder Indizien gegen ihn gegeben habe, die zu seiner Verurteilung geführt hätten, sei in den besagten Urteilen äusserst ausführlich und nachvollziehbar ausgeführt, weshalb genau es zum Schuldspruch gegen den Gesuchsteller gekommen sei. Die Vorbringen des Beschwerdeführers würden den Anforderungen an die Glaubwürdigkeit gemäss Art. 7 AsylG sowie den Anforderungen an die Flüchtlingseigenschaft gemäss Art. 3 AsylG nicht standhalten.</w:t>
      </w:r>
    </w:p>
    <w:p>
      <w:r>
        <w:rPr>
          <w:b/>
        </w:rPr>
        <w:t>E. 5.2</w:t>
      </w:r>
    </w:p>
    <w:p>
      <w:r>
        <w:t>In seiner Beschwerdeschrift vom 29. September 2011 erklärte der Beschwerdeführer, die Vorinstanz habe richtig ausgeführt, dass der Beschwerdeführer in den Jahren 2005 und 2007 von den Gerichten seines Heimatstaates in einem Verfahren wegen Mordes freigesprochen, jedoch im Jahre 2010 für den gleichen Sachverhalt wiederum zu Unrecht zu zwölf Jahren Gefängnis verurteilt worden sei. Im letzten Urteil habe sich der Richter auf das Geständnis des mit angeschuldigten Neffen des Beschwerdeführers gestützt, welches unter Folter erfolgt sei. Beim Richter habe es sich zudem um den Vater des wegen dieser Folterhandlungen verurteilten Polizisten gehandelt.</w:t>
      </w:r>
    </w:p>
    <w:p>
      <w:r>
        <w:rPr>
          <w:b/>
        </w:rPr>
        <w:t>E. 6.1</w:t>
      </w:r>
    </w:p>
    <w:p>
      <w:r>
        <w:t>Die Schweiz gewährt Flüchtlingen auf Gesuch hin Asyl (Art. 2 Abs. 1 AsylG).</w:t>
      </w:r>
    </w:p>
    <w:p>
      <w:r>
        <w:rPr>
          <w:b/>
        </w:rPr>
        <w:t>E. 6.2</w:t>
      </w:r>
    </w:p>
    <w:p>
      <w:r>
        <w:t>Nach Lehre und Rechtsprechung erfüllt eine um Asyl nachsuchende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oder zugefügt zu werden drohen. Die erlittene Verfolgung beziehungsweise die begründete Furcht vor künftiger Verfolgung muss sachlich und zeitlich kausal für die Ausreise aus dem Heimat- oder Herkunftsstaat und grundsätzlich auch im Zeitpunkt des Asylentscheids noch aktuell sein. Für die Feststellung der Flüchtlingseigenschaft muss schliesslich feststehen, dass sich eine von flüchtlingsrechtlich erheblichen Nachteilen bedrohte Person landesweit in einer ausweglosen Situation befindet, mithin über keine innerstaatliche Fluchtalternative verfügt (vgl. zum Ganzen EMARK 2006 Nr. 32 E. 5 S. 339 f., mit weiteren Hinweisen).</w:t>
      </w:r>
    </w:p>
    <w:p>
      <w:r>
        <w:rPr>
          <w:b/>
        </w:rPr>
        <w:t>E. 6.3</w:t>
      </w:r>
    </w:p>
    <w:p>
      <w:r>
        <w:t>Gemäss herrschender Lehre und Praxis bildet die Flucht vor einer Strafverfolgung (Englisch "prosecution") per se keinen Grund für die Anerkennung als Flüchtling. Ausnahmsweise kann aber die Durchführung eines Strafverfahrens respektive die Verurteilung wegen eines gemeinrechtlichen Delikts eine Verfolgung (Englisch "persecution") im flüchtlingsrechtlichen Sinne darstellen. Dies trifft unter anderem dann zu, wenn einer Person eine gemeinrechtliche Tat unterschoben wird, um sie wegen ihrer äusseren oder inneren Merkmale - namentlich ihrer Rasse, Religion, Nationalität, Zugehörigkeit zu einer bestimmten sozialen Gruppe oder ihrer politischen Anschauungen (vgl. dazu EMARK 2006 Nr. 32 E. 8.7.1) - zu verfolgen, oder wenn die Situation eines Täters, der ein gemeinrechtliches Delikt tatsächlich begangen hat, aus einem der genannten Motive in bedeutender Weise erschwert wird. Eine solch relevante Erschwerung der Lage (sog. Politmalus) ist insbesondere dann anzunehmen, wenn deswegen eine unverhältnismässig hohe Strafe ausgefällt wird (sog. Malus im absoluten Sinne) und wenn Verfahrensrechte in schwerwiegender Weise vorenthalten werden, ein signifikant höheres Folterrisiko besteht oder eine bedeutend schärfere Strafe drohen würde als bei einem Straftäter mit anderem Hintergrund (sog. Malus im relativen Sinne) (vgl. EMARK 1996 Nr. 29 E. 2g, EMAKR 1996 Nr. 34 E. 3, Walter Kälin, Grundriss des Asylverfahrens, Basel/Frankfurt a. M. 1990, S. 112 ff., Alberto Achermann/Christian Hausamman, Handbuch des Asylrechts, Bern/Stuttgart 1991, S. 102, Mario Gatikker, Das Asyl- und Wegweisungsverfahren, Bern 1999, S. 74, Mario Vena, Parallele Asyl- und Auslieferungsverfahren in ASYL Nr. 2/2007, S. 3ff.). Eine von den zuständigen schweizerischen Behörden bewilligte Auslieferung ist im Asylverfahren gemäss nach wie vor zutreffender Praxis der ARK (vlg. EMARK 1996 Nr. 34 E. 4a) zwar durch die Asylbehörden nicht auf ihre Rechtmässigkeit zu überprüfen. Indessen gilt es mit Bezug auf das im Herkunftsstaat angehobenen Strafverfahren zu prüfen, ob und inwieweit dieses Verfahren eine Verfolgung im flüchtlingsrechtlichen Sinne darstellen kann (vgl. Vena, a.a.O., Ziff. 1.2.2, S. 7 f.). Der Beschwerdeführer machte in seiner Beschwerde geltend, dass im Urteil aus dem Jahre 2010 auf das unter Folter erzwungene Geständnis seines mitangeklagten Neffen J._______ abgestellt worden sei. Dabei habe das Gericht in seinem Urteil im Jahr 2010 erklärt, dass die Aussagen des unter Folter erfolgten Geständnisses nicht ausser Acht gelassen werden könne, was ohne Zweifel rechtsstaatlichen Grundsätzen zuwiderlaufe und menschliche Grundrechte verletzte. Als Grund für seine angeblich ungerechtfertigte Verurteilung wegen Mordes in Serbien gab der Beschwerdeführer notorische Übergriffe auf seine Volksgruppe an. Das gegen rechtsstaatliche Grundsätze und Art. 3 EMRK zuwiderlaufende Urteil richte sich gegen die Bevölkerungsgruppe der Roma und es komme keine andere Erklärung in Frage. Zudem sei unbeachtet geblieben, dass angeblich der Richter befangen gewesen sei, da dessen Sohn, welcher Polizist ist, im selben Verfahren wegen Folter verurteilt worden sei.</w:t>
      </w:r>
    </w:p>
    <w:p>
      <w:r>
        <w:rPr>
          <w:b/>
        </w:rPr>
        <w:t>E. 6.4</w:t>
      </w:r>
    </w:p>
    <w:p>
      <w:r>
        <w:t>Ob der Beschwerdeführer der Täter in dem ihm in Serbien zur Last gelegten Mordfall ist oder nicht, bildet nicht Gegenstand des vorliegenden Asylverfahrens. Es ist daher nicht Aufgabe des Bundesverwaltungsgerichts, eine Beweiswürdigung hinsichtlich der Anschuldigung des Mordes oder eine Überprüfung der strafprozessualen Korrektheit der entsprechenden serbischen Gerichtsurteile vorzunehmen. Im Asylverfahren ist in der vorliegenden Konstellation vielmehr zu prüfen, ob es sich bei diesen Strafverfahren um eine rechtsstaatlich legitime Strafverfolgung handelt oder ob die Anklageerhebung oder die Verurteilung auf eine ethnisch-rassistisch motivierte Diskriminierungsabsicht aufgrund der Roma-Zugehörigkeit des Beschwerdeführers schliessen lässt und damit aus einem asylrechtlich relevanten Verfolgungsmotiv erfolgte. Der Beschwerdeführer kann indessen keine überzeugenden Argumente für seine Behauptung vorbringen, der Prozess gegen ihn sei aus rassistischen oder politischen Gründen angestrebt worden. Es liegen dafür weder hinreichende Beweise noch zumindest plausible Indizien vor. Auch die geltend gemachten rechtstaatlich unzulässigen Ermittlungsmethoden und andere Verfahrensmängel (das Urteil basiere auf einem durch Folter erzwungenen Geständnis und der zuständige Richter sei befangen gewesen) würden, selbst wenn zutreffend, für sich allein noch keinen genügenden Grund für die Annahme einer asylrechtlich relevanten Diskriminierungsabsicht bilden. Diese Frage ist nach dem Gesagten grundsätzlich nicht Gegenstand der asylrechtlichen Prüfung, sondern kann allenfalls im Auslieferungsverfahren von Bedeutung sein. Ansonsten liegen keine Anhaltspunkte für eine Diskriminierung im Strafverfahren vor. In seinen Vorbringen konnte der Beschwerdeführer nicht glaubhaft machen, weshalb das Urteil politisch motiviert gewesen sein soll. Die reine Behauptung, er sei aufgrund seiner Zugehörigkeit zu den Roma verurteilt worden, reicht dabei nicht aus. Die Tat, aufgrund welcher der Beschwerdeführer und die Mittäter verurteilt wurden, weist keinerlei politischen Konnex auf. In seiner Heimat in Serbien war der Beschwerdeführer von Beruf Viehhändler und war nie politisch engagiert. Auf die Frage, weshalb ausgerechnet der Beschwerdeführer dieser Tat beschuldigt werde, obwohl es viele Roma in seiner Gegend gebe, hatte er keine Antwort (Befragungsprotokoll vom 16. Mai 2011, A 9/12, S. 7, F 50). Wie von der Vorinstanz im Übrigen zu Recht festgehalten wurde (E. I.1, S.5), lagen aufgrund der kriminellen Vergangenheit des Beschwerdeführers und seiner Verwicklung in den Diebstahl, in dessen Zusammenhang es zum Mord kam, offensichtlich zumindest Verdachtsgründe vor, weshalb die Darstellung, er sei völlig willkürlich und nur weil er Roma sei zu Unrecht einer Tat beschuldigt worden, nicht zu überzeugen vermag. Es besteht somit kein Grund für die Annahme, dass der Beschwerdeführer in Serbien aus asylrechtlich relevanten Gründen zu Unrecht angeschuldigt oder unverhältnismässig streng bestraft wurde. In Bezug auf das Verhalten des Beschwerdeführers nach Ankunft in der Schweiz ist auszuführen, dass dies nicht dem normalen Vorgehen einer politisch verfolgten Person entspricht. Es wäre anzunehmen, dass bei einer politischen Verfolgung der Schutz eines anderen Staates in Anspruch genommen werden möchte. Es ist nicht nachvollziehbar, weshalb er sich bei seiner Einreise in die Schweiz Ende März 2011 nicht unverzüglich bei den Behörden meldete und um Schutz ersuchte. Stattdessen mietete er sich zuerst eine Wohnung. Die Begründung, wonach er zuerst alle nötigen Papiere aus Serbien besorgen wollte, um damit Asyl zu beantragen, ist unglaubhaft (Einvernahmeprotokoll vom 22. April 2011, A 4/7, S. 2, Z 31ff.). Anlässlich einer Personenkontrolle durch die Grenzwachtkorps in Zwingen/BL vom 22. April 2011 wurde festgestellt, dass der Beschwerdeführer illegal in die Schweiz eingereist ist und sich seither auch illegal in der Schweiz aufgehalten hat. Dabei wurde ihm nahegelegt, die Schweiz unverzüglich zu verlassen oder sich bei einer Asylbehörde zu melden. Von einem freiwilligen und geplanten Kontakt mit den schweizerischen Behörden kann somit nicht gesprochen werden. Hinzu kommt, dass er einen gefälschten rumänischen Pass auf sich trug. Vielmehr macht es den Anschein, als wollte er untertauchen und sich seiner Strafe in der Heimat entziehen. Es besteht keine asylrelevante Verfolgung, wenn strafrechtliche oder militärische Massnahmen ausschliesslich rechtsstaatlich legitimen Zwecken wie der Klärung allfälliger Straftaten dienen. Der Beschwerdeführer konnte mit seinen Vorbringen kein flüchtlingsrechtlich erhebliches Verfolgungsmotiv beziehungsweise eine begründete Furcht, künftig einer solchen Verfolgung ausgesetzt zu sein, glaubhaft machen. Nach dem Gesagten ergibt sich, dass der Beschwerdeführer die Anforderungen an die Zuerkennung der Flüchtlingseigenschaft gemäss Art. 3 und 7 AsylG nicht erfüllt. Die Vorinstanz hat somit zu Recht die Flüchtlingseigenschaft des Beschwerdeführers verneint und dessen Asylgesuch abgelehnt. Eine Übersetzung der durch die Verteidigung mit Schreiben vom 27. Oktober 2011 eingereichten vollständigen Urteile des Bezirksgerichtes N._______ vom (...) sowie vom (...) ist nach Ansicht des Gerichts überflüssig und ändert nichts an den ausgeführten Erwägungen.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Daran vermag auch nichts zu ändern, dass der Beschwerdeführer in Serbien die Verbüssung einer Gefängnisstrafe riskiert, zumal das Bundesamt für Justiz die Auslieferung bewilligt hat.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Vorliegend ist der Vollzug der Wegweisung als zumutbar zu erachten, weil keine Hinweise dafür erkennbar sind, der Beschwerdeführer wäre bei einer Rückkehr nach Serbien einer konkreten Gefährdung aufgrund der allgemeinen Lage ausgesetzt. Das Bundesverwaltungsgericht erachtet den Wegweisungsvollzug gestützt auf die allgemeine Lage als generell zumutbar. Dies gilt auch in Bezug auf die Situation der Roma, weil die - nicht auszuschliessenden - Schikanen und Diskriminierungen im Allgemeinen nicht ein Ausmass erreichen, das den Vollzug der Wegweisung als unzumutbar erscheinen liesse.</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S. 235 f., BGE 125 II 265 E. 4b S. 275). Für die Beurteilung der Prozesschancen ist eine summarische Prüfung vorzunehmen. Das Gesuch um Gewährung der unentgeltlichen Rechtspflege gemäss Art. 65 Abs. 1 VwVG ist abzuweisen, da die Begehren - wie sich aus den Erwägungen ergibt - als aussichtslos zu bezeichnen sind. Im Hinblick auf die Bedürftigkeit deutete bereits die Tatsache, dass der Beschwerdeführer nach seiner Einreise in die Schweiz nicht in einem Empfangs- und Verfahrenszentrum unterkam, sondern sich sogleich eine eigene Wohnung mietete, auf ein Fehlen einer solchen hin. Bei der Befragung der O._______ vom 22. April 2011 erklärte der Beschwerdeführer, dass es ihm finanziell gut gehe. Sein Sohn schicke ihm aus Serbien Geld, wobei er jeweils so viel erhalte, wie er brauche. Anlässlich der Befragung im Empfangs- und Verfahrenszentrum Basel vom 9. Mai 2011 führte der Beschwerdeführer aus, dass er in P._______ zwei Häuser besitze. Diese Angaben bestätigte er anlässlich der Befragung durch die Kantonspolizei vom 27. Juni 2011. Bei seinem Kurz-Eintrittsgespräch vom 27. Mai 2011 im D._______ fuhr er mit eigenem Auto vor. Als Erklärung gab er an, dass es sich dabei um das Auto seiner Nichte handle. Weiter führte er damals aus, dass er keine Kleidergutscheine benötige und auch genug Geld besitze, um sich eine Wohnung zu leisten. Die Argumentation in der Beschwerdeeingabe vom 29. September 2011, wonach er bedürftig sei und er in Serbien lediglich Besitz ohne relevanten Wert habe, vermag nicht zu überzeugen. Der Verweis auf das Strafverfahren (...) reicht ebenfalls nicht aus, um die Bedürftigkeit nachzuweisen. Die Bedürftigkeit des Beschwerdeführers im Sinne von Art. 65 Abs. 1 VwVG kann indessen letztlich dahingestellt bleiben, da die Beschwerde, wie sich aus vorstehenden Erwägungen ergibt, ohnehin als aussichtslos zu bezeichnen ist. Das Gesuch um Gewährung der unentgeltlichen Rechtspflege ist somit abzuweisen. Das Gesuch um unentgeltliche Rechtsverbeiständung im Sinne von Art. 65 Abs. 2 VwVG ist mangels Erfüllung der Voraussetzungen von Art. 65 Abs. 1 VwVG ebenfalls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r>
        <w:rPr>
          <w:b/>
        </w:rPr>
        <w:t>E. 12</w:t>
      </w:r>
    </w:p>
    <w:p>
      <w:r>
        <w:t>Da im vorliegenden Fall ein Auslieferungsersuchen des Staates vorliegt, vor welchem der Beschwerdeführer im Asylverfahren um Schutz suchte, liegt eine Ausnahme im Sinne Art. 83 Bst. d Ziff. 1 des Bundesgerichtsgesetzes vom 17. Juni 2005 (BGG, SR 173.110) vor. Das Urteil kann daher unter den Voraussetzungen von Art. 82 ff. BGG beim Bundesgericht angefochten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