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D-5411/2019 vom 20. September 2021</w:t>
      </w:r>
    </w:p>
    <w:p>
      <w:r>
        <w:t>Bundesverwaltungsgericht, 2021-09-20, DE</w:t>
      </w:r>
    </w:p>
    <w:p>
      <w:r>
        <w:rPr>
          <w:b/>
        </w:rPr>
        <w:t xml:space="preserve">Quelle: </w:t>
      </w:r>
      <w:r>
        <w:t>https://mcp.opencaselaw.ch/entscheid/bvger_D-5411_2019</w:t>
      </w:r>
    </w:p>
    <w:p>
      <w:r>
        <w:t>FR: TAF D-5411/2019 du 20 septembre 2021</w:t>
      </w:r>
    </w:p>
    <w:p>
      <w:r>
        <w:t>IT: TAF D-5411/2019 del 20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1.4</w:t>
      </w:r>
    </w:p>
    <w:p>
      <w:r>
        <w:t>Das Urteil in vorliegender Sache ergeht zeitgleich und mit demselben Spruchgremium wie dasjenige der Schwester (Urteil D-5414/ 2019). Die Verfahren wurden koordiniert behandelt.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Eingangs ist festzuhalten, dass vorliegend ein Altersgutachten die Minderjährigkeit der Beschwerdeführerin bestätigt und dies von der Vorinstanz anerkannt wurde. Sie ist somit bis zu ihrer Volljährigkeit als Minderjährige zu behandeln.</w:t>
      </w:r>
    </w:p>
    <w:p>
      <w:r>
        <w:rPr>
          <w:b/>
        </w:rPr>
        <w:t>E. 4.2</w:t>
      </w:r>
    </w:p>
    <w:p>
      <w:r>
        <w:t>Die Vorinstanz geht aufgrund der Visumsunterlagen davon aus, dass die Beschwerdeführerin am (...) geboren wurde. Damit war sie zum Zeitpunkt der Asylgesuchstellung (...) Jahre alt und ist heute (...)-jährig.</w:t>
      </w:r>
    </w:p>
    <w:p>
      <w:r>
        <w:rPr>
          <w:b/>
        </w:rPr>
        <w:t>E. 5.1</w:t>
      </w:r>
    </w:p>
    <w:p>
      <w:r>
        <w:t>Vorab ist daran zu erinnern, dass das SEM in Verfahren von minderjährigen Asylsuchenden an gewisse Anforderungen gebunden ist.</w:t>
      </w:r>
    </w:p>
    <w:p>
      <w:r>
        <w:rPr>
          <w:b/>
        </w:rPr>
        <w:t>E. 5.2</w:t>
      </w:r>
    </w:p>
    <w:p>
      <w:r>
        <w:t>So muss es sich, sollten Zweifel an der Minderjährigkeit bestehen, dazu vor der Anhörung zu den Asylgründen äussern. Dabei kann es sich auf vorgelegte authentische Ausweispapiere, auf die Schilderungen anlässlich der Anhörung sowie auf eine allfällige Altersabklärung stützen. Die Beweislast trägt grundsätzlich die asylsuchende Person (vgl. Urteil des Bundesverwaltungsgerichts E-1928/2014 vom 24. Juli 2014, E. 2.2.1; EMARK 2004/30 E. 5 und 6; siehe auch Art. 17 Abs. 3bis AsylG).</w:t>
      </w:r>
    </w:p>
    <w:p>
      <w:r>
        <w:rPr>
          <w:b/>
        </w:rPr>
        <w:t>E. 5.3</w:t>
      </w:r>
    </w:p>
    <w:p>
      <w:r>
        <w:t>Wird von der Minderjährigkeit ausgegangen und handelt es sich um eine unbegleitete minderjährige Person, muss das SEM geeignete Massnahmen ergreifen, um den Schutz derer Rechte zu gewährleisten (vgl. a.a.O. E-1928/2014 E. 2.2.2; EMARK 1999 Nr. 2 E. 5 und 1998 Nr. 13 E. 4bb). Das SEM ist verpflichtet, die zuständigen kantonalen Behörden über die Minderjährigkeit des Antragstellers zu informieren, damit diese die entsprechenden vormundschaftlichen Massnahmen ergreifen und eine Vertrauensperson bestellen können, insbesondere, wenn entscheidende Verfahrensschritte, wie beispielsweise eine Anhörung zu den Asylgründen, geplant sind (vgl. Art. 17 Abs. 3 AsylG und Art. 7 Abs. 2 der Asylverordnung 1 vom 11. August 1999 [AsylV 1, SR 142.311]; siehe auch Art. 64 Abs. 4 AIG). Im vorliegenden Fall wurden diese gesetzlichen Anforderungen durch die Vorinstanz erfüllt. Nachdem das in Auftrag gegebene Altersgutachten die Minderjährigkeit der Beschwerdeführerin bestätigt hatte, wurde diese im Verfahren als solche behandelt und die entsprechenden Schritte wurden unternommen.</w:t>
      </w:r>
    </w:p>
    <w:p>
      <w:r>
        <w:rPr>
          <w:b/>
        </w:rPr>
        <w:t>E. 5.4</w:t>
      </w:r>
    </w:p>
    <w:p>
      <w:r>
        <w:t>Schliesslich erfordert der Status des unbegleiteten Minderjährigen im Lichte des in Art. 3 Abs. 1 des Übereinkommens vom 20. November 1989 über die Rechte des Kindes (nachfolgend: KRK, SR 0.107) verankerten Grundsatzes des Kindeswohls, dass die Asylbehörde den Vollzug der Wegweisung von der Erfüllung bestimmter Bedingungen abhängig macht (vgl. Art. 69 Abs. 4 AIG sowie EMARK 2006 Nr. 24 E. 6.2). Da dieser Punkt im vorliegenden Fall strittig ist, wird er im Folgenden detailliert zu behandeln sein (vgl. nachfolgend E. 11.5).</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führte im Wesentlichen aus, die Beschwerdeführerin habe aufgrund der unterschiedlichen Angaben zu ihrer Identität sowie zu ihrem familiären Umfeld die Identifizierung erschwert und somit ihre Mitwirkungspflicht im Asylverfahren verletzt. Das SEM stütze sich bei der Feststellung ihrer Identität auf die Dokumente, welche mit dem Visumsantrag eingereicht wurden. Da ein Visum ausgestellt worden sei, müsse von deren Echtheit ausgegangen werden. Zudem habe die Beschwerdeführerin diese Identität zuletzt selber angegeben und nicht bestritten. Zum Vorbringen, die Beschwerdeführerin fürchte sich vor der Boko Haram, führte die Vorinstanz an, dass keine Hinweise auf eine gezielte Verfolgung ihrer Person vorliegen würden. Ferner habe die Beschwerdeführerin angegeben, Kamerun zwecks Ferien verlassen zu haben, womit das drei Jahre zurückliegende Ereignis nicht ausschlaggebend für ihre Ausreise gewesen sei. Diesem Vorbringen fehle es somit an der asylrelevanten Gezieltheit und Kausalität. Auch das Vorbringen, sie sei von ihrer Mutter geschlagen worden, vermöge keine Asylrelevanz zu entfalten, zumal es sich dabei um familiäre Probleme handle, denen kein asylrelevantes Motiv zu Grunde liege. Sodann komme auch dem Vorbringen, sie fürchte sich aufgrund der Tätigkeit ihres Vaters als Staatsanwalt vor einer Entführung, keine Asylrelevanz zu. Es würden nämlich keinerlei konkrete Indizien vorliegen, die ihre Furcht als realistisch und nachvollziehbar erscheinen liessen. Eine Verfolgung aus diesem Grund sei als unwahrscheinlich anzusehen.</w:t>
      </w:r>
    </w:p>
    <w:p>
      <w:r>
        <w:rPr>
          <w:b/>
        </w:rPr>
        <w:t>E. 7.2</w:t>
      </w:r>
    </w:p>
    <w:p>
      <w:r>
        <w:t>In ihrer Beschwerde rügte die Beschwerdeführerin, die Vorinstanz habe ihre Identität ungenügend abgeklärt. Das SEM sei von der nunmehr festgestellten Identität der Beschwerdeführerin nicht überzeugt und habe die Dokumente, anhand derer das Visum ausgestellt worden sei, früher im Verfahren als klare Fälschungen betitelt. Dennoch stütze sie sich nun auf diese Identität ab. Die drei eingegangenen Denunziationsschreiben würden keine sachdienlichen Angaben enthalten, weshalb auf die darin enthaltenen Angaben hinsichtlich ihrer Identität und ihres Alters nicht abgestützt werden dürfe, zumal ihre Minderjährigkeit festgestellt worden sei. Sodann falle beispielsweise auf, dass der Denunziant zwar behaupte, die Beschwerdeführerin habe eine andere Identität, diese aber nicht angeben könne beziehungsweise Namen und Alter nur ungenau angeben und über Familienverbindungen keine Angaben machen könne. Zutreffend sei, dass sie bezüglich ihrer Identität nicht konsistente Angaben gemacht habe. Anlässlich der EB UMA sowie des rechtlichen Gehörs habe sie auf alle Anwesenden blockiert und ängstlich gewirkt. Es sei klar erkennbar gewesen, dass sie unter Druck stehe und von verschiedenen Seiten beeinflusst werde. Im Verfahren mit unbegleiteten Minderjährigen sei es von grösster Bedeutung, detaillierte Informationen zur Person, Identität und zur familiären Betreuung beziehungsweise zu den Personen oder Einrichtungen, unter deren Obhut und Verantwortung die unbegleitete minderjährige Person gestanden habe, ehe sie ihr Land verlassen habe, einzuholen. Das Asylgesuch, aber insbesondere auch die Zulässigkeit, Zumutbarkeit und Möglichkeit eines Wegweisungsvollzugs seien von Amtes wegen zu prüfen. Die Vorinstanz habe bei unbegleiteten Minderjährigen eine erhöhte Untersuchungspflicht und könne nicht den gleichen Massstab ansetzen, wie bei einer erwachsenen Person. Vorliegend habe die Vorinstanz keinerlei weitere Nachforschungen vor Ort angeordnet, um die Identität der Beschwerdeführerin zu klären.</w:t>
      </w:r>
    </w:p>
    <w:p>
      <w:r>
        <w:rPr>
          <w:b/>
        </w:rPr>
        <w:t>E. 7.3</w:t>
      </w:r>
    </w:p>
    <w:p>
      <w:r>
        <w:t>Den bis anhin insgesamt acht bei der Vorinstanz eingegangenen - von zwei verschiedenen Absendern geschickten - Denunziationsschreiben kann zusammenfassend im Wesentlichen folgendes entnommen werden: Der auf dem Visumsantrag angegebene Vater sei nicht der Vater der Beschwerdeführerin, diese sei nicht minderjährig, sondern 18 Jahre alt, ihr wahrer Name laute C._______. Sie habe sich vor ihrer Anmeldung im Asylzentrum während 10 Tagen (vgl. Mail vom 16. August 2019) beziehungsweise eines Monats (vgl. Mail vom 19. August 2019) bei einem Onkel aufgehalten, welcher sie nicht nur ins Zentrum gebracht, sondern sich davor die Mühe gemacht habe, ihre Daumen mit einem Bügeleisen zu verbrennen, um einen Fingerabdruckvergleich zu verunmöglichen. Später wurde darüber informiert, die Mädchen seien angewiesen worden, mit Suizid zu drohen, falls man sie nach Hause schicke. Diese seien nie Opfer von Verfolgung gewesen, die vom angeblichen Vater zugestellten Bilder würden nicht sie zeigen, sie seien nie im Norden Kameruns gewesen. Sie würden geltend machen, dass ihnen Genitalverstümmelung drohe, was nicht wahr sei, diese Praxis habe im Westen Kameruns nie existiert. Beim angeblichen Vater handle es sich um den Onkel mütterlicherseits. Die Beschwerdeführerin und ihre Schwester hätten in Douala studiert, die Geburtsurkunden seien gefälscht, die Schwester der Beschwerdeführerin sei im Jahr 1998 geboren, die Beschwerdeführerin sei 18 Jahre alt. Sie hätten vor, ihre ganze Familie nachzuziehen. Sie würden das Geld, das sie in der Schweiz erhielten, ihren Eltern schicken und hätten vor, den jeweiligen Bruder der anderen zu heiraten, sobald sie Papiere erhielten.</w:t>
      </w:r>
    </w:p>
    <w:p>
      <w:r>
        <w:rPr>
          <w:b/>
        </w:rPr>
        <w:t>E. 8</w:t>
      </w:r>
    </w:p>
    <w:p>
      <w:r>
        <w:t>Das SEM führte in seiner Verfügung aus, die Vorbringen der Beschwerdeführerin seien nicht asylrelevant. Den entsprechenden Erwägungen kann sich das Gericht vollumfänglich anschliessen. Zur Vermeidung von Wiederholungen kann auf diese verwiesen werden. Insbesondere ist festzuhalten, dass sich der Beschreibung der geltend gemachten Entführung durch die Boko Haram keine Hinweise auf eine gezielte Verfolgung der Beschwerdeführerin entnehmen lassen. Ausserdem liegt dieser Vorfall bereits drei Jahre zurück und sie gab selber an, keine persönlichen Probleme mit der Boko Haram gehabt, sondern Kamerun zwecks Ferien verlassen zu haben. Beim Vorbringen, sie sei ihr ganzes Leben von ihrer Mutter geschlagen und beschimpft worden, handelt es sich sodann um ein familiäres Problem, dem kein asylrelevantes Motiv zugrunde liegt. Auch aus dem Vorbringen, ihr Vater sei Staatsanwalt und sie fürchte sich davor, von Personen, die dieser ins Gefängnis gesteckt habe, entführt oder umgebracht zu werden, kann keine asylrelevante Verfolgung abgeleitet werden. Den Aussagen der Beschwerdeführerin sind keine Hinweise darauf zu entnehmen, dass sie eine asylrelevante Verfolgung erlebt oder zu befürchten hätte. So hat sie ausgesagt, ausser dem Fragen nach ihrem Namen sei nichts weiter vorgefallen. Es ist nicht von einer Intensität der erlittenen Nachteile im Sinne von Art. 3 AsylG auszugehen. Somit liegt keine Vorverfolgung vor. Auch sind weder den Akten noch den Aussagen der Beschwerdeführerin Anhaltspunkte zu entnehmen, die darauf hinweisen würden, dass sie im Heimatstaat ernsthaften Nachteilen im Sinne des Asylgesetzes ausgesetzt gewesen ist oder begründete Furcht hat, solchen Nachteilen mit gewisser Wahrscheinlichkeit und in absehbarer Zukunft ausgesetzt zu werden. Dabei ist erneut darauf hinzuweisen, dass sie selber geltend gemacht hat, in die Schweiz gereist zu sein um hier Ferien zu machen. In der Beschwerde finden sich sodann keine weiteren Ausführungen diesbezüglich. In Würdigung der gesamten Aktenlage kommt das Bundesverwaltungsgericht zusammenfassend zum Schluss, dass die Beschwerdeführerin keine Gründe nach Art. 3 AsylG nachweisen konnte. Das SEM hat ihr Asylgesuch demzufolge zu Recht abgelehnt.</w:t>
      </w:r>
    </w:p>
    <w:p>
      <w:r>
        <w:rPr>
          <w:b/>
        </w:rPr>
        <w:t>E. 9</w:t>
      </w:r>
    </w:p>
    <w:p>
      <w:r>
        <w:t>Lehnt das SEM das Asylgesuch ab oder tritt es darauf nicht ein, verfügt es in der Regel die Wegweisung aus der Schweiz und ordnet den Vollzug an; es berücksichtigt dabei den Grundsatz der Einheit der Familie. Die Beschwerdeführerin verfügt weder über eine ausländerrechtliche Aufenthaltsbewilligung noch über einen Anspruch auf Erteilung einer solchen (Art. 44 Abs. 1 AsylG, Art. 32 AsylV 1).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10.2</w:t>
      </w:r>
    </w:p>
    <w:p>
      <w:r>
        <w:t>Die Vorinstanz wies in der angefochtenen Verfügung zutreffend darauf hin, dass das Prinzip des flüchtlingsrechtlichen Refoulementverbots nur Personen schützt, die die Flüchtlingseigenschaft erfüllen. Da es der Beschwerdeführerin nicht gelungen ist, eine asylrechtlich erhebliche Gefährdung nachzuweisen oder glaubhaft zu machen, findet der in Art. 5 AsylG verankerte Grundsatz der Nichtrückschiebung im vorliegenden Verfahren keine Anwendung. Eine Rückkehr der Beschwerdeführerin in ihren Heimatstaat ist demnach unter dem Aspekt von Art. 5 AsylG rechtmässig. Des Weiteren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Ferner vermag die Beschwerdeführerin auch aus der KRK nichts abzuleiten, was gegen die Zulässigkeit ihres Wegweisungsvollzugs sprechen würde. Nach dem Gesagten ist der Vollzug der Wegweisung sowohl im Sinne der asyl- als auch der völkerrechtlichen Bestimmungen zulässig.</w:t>
      </w:r>
    </w:p>
    <w:p>
      <w:r>
        <w:rPr>
          <w:b/>
        </w:rPr>
        <w:t>E. 11.1</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Der Verzicht auf den Wegweisungsvollzug erfolgt im Anwendungsbereich von Art. 83 Abs. 4 AIG - im Unterschied zum Unzulässigkeitstatbestand von Art. 83 Abs. 3 AIG - nicht wegen völkerrechtlicher Verpflichtungen, sondern aus humanitären Gründen. Eine konkrete Gefährdung kann sich für eine ausländische Person somit nicht nur als Folge exzessiver Gewalt ergeben, sondern etwa auch deshalb, weil ihr aufgrund einer desolaten humanitären Lage im Heimat- oder Herkunftsstaat die materiellen Lebensgrundlagen entzogen sind (vgl. BVGE 2011/7 E. 9.9.1).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Gesundheitszustandes, der Invalidität oder sogar dem Tod ausgeliefert wäre" (vgl. BVGE 2011/24 E. 11.1; 2009/52 E.10.1; 2009/51 E.5.5; 2009/28 E. 9.3.1). Der Hinweis auf eine medizinische Notlage in Art. 83 Abs. 4 AIG verdeutlicht, dass eine konkrete Gefährdung nicht zwingend in der allgemeinen Situation im Heimat- oder Herkunftsstaat begründet sein muss. Eine ausländische Person kann auch aus individuellen Gründen wirtschaftlicher, sozialer oder gesundheitlicher Natur konkret gefährdet sein (vgl. BVGE 2011/25 E. 8.3; BVGE 2014/26 E.7.5). Die Beantwortung der Frage, ob die Ausländerin oder der Ausländer im Falle des Vollzugs der Weg- oder Ausweisung im Heimat- oder Herkunftsstaat konkret gefährdet wäre, erfordert eine Prognose, welche vor dem länderspezifischen Hintergrund im Rahmen einer Einzelfallbeurteilung unter Berücksichtigung der Verhältnisse vor Ort und der individuellen Lebensumstände der betroffenen Person vorzunehmen ist (vgl. BVGE 2014/26 E.7.7.4).</w:t>
      </w:r>
    </w:p>
    <w:p>
      <w:r>
        <w:rPr>
          <w:b/>
        </w:rPr>
        <w:t>E. 11.2</w:t>
      </w:r>
    </w:p>
    <w:p>
      <w:r>
        <w:t>In Kamerun besteht keine Situation allgemeiner Gewalt, die sich über das ganze Staatsgebiet oder weite Teile desselben erstrecken würde. Eine gänzlich unsichere, von bewaffneten Konflikten oder permanent drohenden Unruhen dominierte Lage, aufgrund derer die Beschwerdeführerin bei einer Rückkehr unvermeidlich einer konkreten Gefährdung ausgesetzt wäre, besteht nicht.</w:t>
      </w:r>
    </w:p>
    <w:p>
      <w:r>
        <w:rPr>
          <w:b/>
        </w:rPr>
        <w:t>E. 11.3</w:t>
      </w:r>
    </w:p>
    <w:p>
      <w:r>
        <w:t>Die Vorinstanz hielt bezüglich Zumutbarkeit des Wegweisungsvollzugs fest, es seien keine individuellen Gründe ersichtlich, welche gegen diese sprechen würden. Hinsichtlich des Kindeswohls sei festzuhalten, dass die Aussagen der Beschwerdeführerin auf ein weiterhin bestehendes emotionales wie auch wirtschaftliches Abhängigkeitsverhältnis zu ihrer Familie in der Heimat schliessen liessen. Eine Rückkehr in eine gewohnte Umgebung und bekannte Strukturen sowie eine Wiedervereinigung mit der Familie sei zu befürworten. Betreffend die geltend gemachten familiären Probleme sei festzuhalten, dass ihr Vater sie bis anhin unterstützt habe und davon auszugehen sei, dass er auch in Zukunft für ihr Wohlbefinden aufkommen könne. Dies insbesondere, zumal sie mit dem Vater auch seit ihrem Aufenthalt in der Schweiz noch in Kontakt stehe. Weiter sei es dem Vater auch in Zukunft möglich, sie wie bis anhin finanziell zu unterstützen.</w:t>
      </w:r>
    </w:p>
    <w:p>
      <w:r>
        <w:rPr>
          <w:b/>
        </w:rPr>
        <w:t>E. 11.4</w:t>
      </w:r>
    </w:p>
    <w:p>
      <w:r>
        <w:t>Die Beschwerdeführerin macht betreffend die individuelle Zumutbarkeit des Wegweisungsvollzugs eine unvollständige Feststellung des rechtserheblichen Sachverhalts durch das SEM geltend. Es sei zwar zutreffend, dass sie bezüglich ihrer Identität im Verlauf des Verfahrens nicht konsistente Angaben gemacht habe. Aber die Vorinstanz habe bei unbegleiteten Minderjährigen eine erhöhte Untersuchungspflicht. Sie könne nicht den gleichen Massstab ansetzen wie bei einer erwachsenen Person. Vorliegend habe das SEM zwar die Identität der Beschwerdeführerin festgestellt, sei von dieser jedoch offensichtlich nicht überzeugt. In Verfahren von unbegleiteten Minderjährigen sei es aber von grösster Bedeutung, detaillierte Informationen zur Person, deren Identität und zu den familiären Verhältnissen einzuholen. In casu seien keinerlei weitere Nachforschungen vor Ort angeordnet worden. Die Vorinstanz gebe die Verantwortung vollumfänglich an die Minderjährige ab und mache implizit eine Verletzung der Mitwirkungspflicht geltend, obwohl offensichtlich sei, dass die Beschwerdeführerin bezüglich Fragen zu ihrer Identität blockiert und von aussen beeinflusst sei. Die Identität und die Familienverhältnisse der Beschwerdeführerin seien nicht geklärt, weshalb bezüglich die Zumutbarkeit einer Wegweisung nicht darauf abgestellt werden könne, dass D._______ der Vater der Beschwerdeführerin sei.</w:t>
      </w:r>
    </w:p>
    <w:p>
      <w:r>
        <w:rPr>
          <w:b/>
        </w:rPr>
        <w:t>E. 11.5.1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11.5.2</w:t>
      </w:r>
    </w:p>
    <w:p>
      <w:r>
        <w:t>Gemäss Art. 12 VwVG stellt die zuständige Behörde den Sachverhalt von Amtes wegen fest. Nach ständiger Rechtsprechung des Bundesverwaltungsgerichts verpflichten Art. 3 und 22 KRK die asylrechtlichen Behörden, das Kindeswohl im Rahmen der Zumutbarkeitsprüfung als gewichtigen Aspekt zu berücksichtigen. Das SEM ist bezüglich unbegleiteter minderjähriger Asylsuchender verpflichtet abzuklären, ob Minderjährige zu ihren Eltern oder anderen Angehörigen zurückgeführt werden können und ob diese in der Lage sind, ihre Bedürfnisse abzudecken. Können die Angehörigen nicht ausfindig gemacht werden oder ergibt sich, dass die Rückkehr zu diesen dem Kindeswohl nicht entspricht, ist weiter abzuklären, ob das Kind in der Heimat allenfalls in einer geeigneten Anstalt oder bei einer Drittperson untergebracht werden kann. Diesbezüglich sind konkrete Abklärungen vorzunehmen; blosse allgemeine Feststellungen, im Heimat- oder Herkunftsland würden Eltern oder andere Angehörige leben beziehungsweise es gebe in dem betreffenden Land entsprechende Einrichtungen, genügen nicht (vgl. EMARK 1997 Nr. 23 E. 5, 1998 Nr. 13 E. 5e/bb sowie 2006 Nr. 24 E. 6.2.4). Auch gemäss Art. 69 Abs. 4 AIG hat die Vorinstanz vor der Ausschaffung einer unbegleiteten minderjährigen Person sicherzustellen, dass diese im Rückkehrstaat einem Familienmitglied, einem Vormund oder einer Aufnahmeeinrichtung übergeben werden kann, welche den Schutz des Kindes gewährleistet. Diese Norm übernimmt, mit einigen redaktionellen Änderungen, den Art. 10 Abs. 2 der Richtlinie 2008/115/EG des Europäischen Parlaments und des Rates vom 16. Dezember 2008 über gemeinsame Normen und Verfahren in den Mitgliedstaaten zur Rückführung illegal aufhältiger Drittstaatsangehöriger (nachfolgend: Rückführungsrichtlinie; siehe auch Notenaustausch vom 30. Januar 2009 [SR 0.362.380.042]). Demnach ist die Anwendung der unter EMARK 1998 Nr. 13 E. 5e/bb, 1999 Nr. 2 E. 6b-6d sowie 2006 Nr. 24 E. 6.2.4 publizierten Rechtsprechung, gemäss welcher der Vollzug von Wegweisungen minderjähriger Asylsuchenden voraussetzt, dass bei der Abklärung des Sachverhalts klargestellt worden ist, inwiefern die minderjährige Person nach ihrer Rückkehr unter die Obhut eines Familienmitgliedes oder einer besonderen Institution genommen werden kann, nach wie vor gerechtfertigt. Dabei reicht die Feststellung, im Herkunftsland würden geeignete Einrichtungen existieren, nicht aus. Diese konkreten Abklärungen inklusive der allfälligen Übernahmezusicherungen einer geeigneten Institution sind vor Erlass einer wegweisenden Verfügung des SEM vorzunehmen respektive einzuholen, damit sie einer gerichtlichen Überprüfung offenstehen (vgl. BVGE 2015/30 E. 7.3). In diesem Sinne entschied jüngst auch der Gerichtshof der Europäischen Union (EuGH) indem er im Zusammenhang mit der Auslegung der Bestimmungen der Rückführungsrichtlinie feststellte, dass der betreffende Mitgliedstaat vor Erlass einer Rückkehrentscheidung gegenüber einer unbegleiteten minderjährigen Person eine umfassende und eingehende Beurteilung der Situation derjenigen vornehmen und dabei das Wohl des Kindes gebührend berücksichtigen müsse. In diesem Rahmen müsse sich der Mitgliedstaat vergewissern, dass für Minderjährige eine geeignete Aufnahmemöglichkeit im Rückkehrstaat zur Verfügung stehe (vgl. Urteil des EuGH C-441/19 vom 14. Januar 2021, Rn 60). Das SEM ist jedoch nur in dem Ausmass zur Untersuchung des Sachverhaltes verpflichtet, wie man dies vernünftigerweise von ihm erwarten kann. Der Untersuchungsgrundsatz wird durch die Mitwirkungspflichten eingeschränkt, die das Gesetz vorsieht (Alfred Kölz/Isabelle Häner, Verwaltungsverfahren und Verwaltungsrechtspflege des Bundes, 2. Aufl., Zürich 1998, Rz. 269 f.). Die Mitwirkungspflicht von Gesuchstellenden betrifft insbesondere Tatsachen, die deren persönliche Situation betreffen und die die Gesuchstellenden besser kennen als die Behörden oder die von diesen ohne die Mitwirkung jener gar nicht oder nicht mit vernünftigem Aufwand erhoben werden können (vgl. BGE 128 II 139 E. 2b, BGE 130 II 449 E. 6.1; Pierre Moor/Etienne Poltier, Droit administratif, Bd. II, 3. Aufl., Bern 2011, S. 294 f., André Moser/Michael Beusch/Lorenz Kneubühler, Prozessieren vor dem Bundesverwaltungsgericht, Basel 2008, Rz. 3.122). Art. 13 VwVG verpflichtet die Parteien, an der Feststellung des Sachverhaltes in Verfahren mitzuwirken, die sie durch ihr Begehren eingeleitet haben. Art. 8 AsylG konkretisiert diese Mitwirkungspflicht für das Asylverfahren. Insbesondere verpflichtet Art. 8 Abs. 1 Bst. a AsylG Asylsuchende dazu, ihre Identität offenzulegen. Die Identität einer Person ist eine Tatsache, die von den Behörden ohne die Mitwirkung der Gesuchstellenden gar nicht oder nicht mit vernünftigem Aufwand festgestellt werden kann. Die Mitwirkungspflicht trifft grundsätzlich auch unbegleitete minderjährige Asylsuchende, soweit diese dazu aufgrund ihres Alters, ihrer Reife und ihrer Ausbildung in der Lage sind. In der Beurteilung von Verletzungen der Mitwirkungspflicht sind die Umstände des Einzelfalles zu beachten (vgl. EMARK 1999 Nr. 2 E. 6d). Die Verpflichtung, sicherzustellen, dass unbegleitete minderjährige Asylsuchende nach ihrer Rückkehr unter die Obhut ihrer Eltern, anderer Familienmitglieder oder einer geeigneten Institution gestellt werden können, resultiert aus der KRK. Damit vom Vorliegen einer Betreuung ausgegangen werden kann, muss die Vorinstanz sich auf festgestellte Tatsachen stützen, welche aus den Akten ersichtlich sind, andernfalls müssen geeignete Abklärungen getroffen werden (vgl. insbesondere EMARK 2006 Nr. 24 E. 6.2; ausserdem Urteile des Bundesverwaltungsgerichts E-1279/2014 vom 7. September 2015 E. 5.1.6; E-4895/2014 vom 4. Dezember 2014 E. 6.3; D-990/2014 vom 27. März 2014 S. 3; D-5414/2010 vom 9. Januar 2013 S. 8). Bei diesen Abklärungen handelt es sich um notwendige Informationen zur Beurteilung der Zumutbarkeit des Wegweisungsvollzuges. Die Abklärungspflicht des SEM wird einzig durch die Minderjährigkeit der betreffenden Person begründet. Steht diese fest, kann auch eine Verletzung der Mitwirkungspflicht das SEM grundsätzlich nicht von der Verpflichtung entbinden abzuklären, ob die unbegleitete minderjährige Person bei einer Rückkehr eine geeignete Unterkunft erhält - sei dies bei Familienangehörigen oder, wenn diesbezüglich keine Informationen vorliegen oder dies nicht möglich ist, in einer geeigneten Institution. Nur in Ausnahmefällen, in welchen das Ausmass der Mitwirkungspflichtsverletzung eine Abklärung durch die Vorinstanz vollkommen verunmöglicht, da dieser jegliche Anhaltspunkte fehlen, kann diese Abklärungspflicht erlöschen. Dies wäre beispielsweise der Fall, wenn sich die Person in Bezug auf ihre Nationalität und Herkunft so widerspricht, dass weder Abklärungen betreffend die familiäre Situation möglich sind noch eine geeignete Institution gesucht werden kann. Die Pflicht der Vorinstanz, den Sachverhalt von Amtes wegen festzustellen, ist begründet mit der Minderjährigkeit und dem damit einhergehenden Anspruch auf Schutz durch den Staat, welcher sich aus der KRK, aus der Rückführungsrichtlinie (vgl. Art. 5 Bst. a und Art. 10 derselben) und nicht zuletzt auch aus der Bundesverfassung ergibt (vgl. Art. 11 BV). Dabei ist zu präzisieren, dass aus diesen Bestimmungen, die zum Teil eher programmatischer Natur sind, zwar eine Pflicht der Abklärung von Amtes wegen, aber regelmässig kein unmittelbarer Anspruch auf Feststellung der Unzumutbarkeit beziehungsweise Erteilung einer ausländerrechtlichen Bewilligung abgeleitet werden kann. Eine Verletzung der Mitwirkungspflicht wird regelmässig - nach erfolgten Abklärungen - bei der Beurteilung der Zumutbarkeit zum Tragen kommen.</w:t>
      </w:r>
    </w:p>
    <w:p>
      <w:r>
        <w:rPr>
          <w:b/>
        </w:rPr>
        <w:t>E. 11.5.3</w:t>
      </w:r>
    </w:p>
    <w:p>
      <w:r>
        <w:t>Bei der Beschwerdeführerin wurde ein Altersgutachten erstellt und die Vorinstanz ging aufgrund der Ergebnisse desselben von ihrer Minderjährigkeit aus (vgl. oben E. 4).</w:t>
      </w:r>
    </w:p>
    <w:p>
      <w:r>
        <w:rPr>
          <w:b/>
        </w:rPr>
        <w:t>E. 11.5.4</w:t>
      </w:r>
    </w:p>
    <w:p>
      <w:r>
        <w:t>Die Beschwerdeführerin machte im Laufe des Verfahrens unterschiedliche Angaben zu ihrer Identität indem sie anlässlich der Erstbefragung angab, sie heisse B._______ und sei am (...) geboren, später bei der Anhörung jedoch eingestand, ihr Name und ihr Geburtsdatum würden mit den Angaben des Visumantrags übereinstimmen und A._______, geboren am (...), lauten. Für beide Identitäten reichte sie Geburtsurkunden ein. Damit steht fest, dass sie - zumindest vorübergehend - über ihre Identität täuschen wollte und eine Verletzung der Mitwirkungspflicht vorliegt. Allerdings lässt sich den Ausführungen der Beschwerdeführerin anlässlich der Anhörung entnehmen, dass sie sich ihres richtigen Namens und ihrer wahren Herkunft unsicher sei. Mit der einen Identität sei sie aufgewachsen, sie denke aber, die andere entspreche der Realität, wobei sie neben den Geburtsurkunden keine weiteren Dokumente einreichte, welche ihre Aussagen unterstützen würden oder aus denen sich Schlüsse ziehen liessen über ihre wahre Identität. Den bei der Botschaft eingegangenen Denunziationsschreiben lässt sich sodann noch eine dritte Identität entnehmen, zu welcher sich die Beschwerdeführerin nicht geäussert hat. In Bezug auf die Denunziationsschreiben ist allerdings an dieser Stelle festzuhalten, dass darin lediglich unbelegte Behauptungen getätigt werden. Diese fallen zudem teilweise widersprüchlich aus (so wird einmal geschrieben, zwischen der Beschwerdeführerin und ihrem angeblichen Vater bestehe keine familiäre Verbindung, während an einer anderen Stelle behauptet wird, der angebliche Vater sei ein Onkel mütterlicherseits - was wiederum mit den Angaben der Beschwerdeführerin übereinstimmen würde). Ausserdem enthalten die Schreiben auch zahlreiche offensichtlich unzutreffende Angaben, wie beispielsweise, diese hätte ihre Fingerabdrücke unkenntlich gemacht (es findet sich nichts in den Akten, was diesen Vorwurf stützen würde), sie würde mit Suizid drohen und eine Furcht vor Genitalverstümmelung geltend machen. Auch ist die Rede von vom Vater eingereichten Fotografien, wobei sich den Akten keine Hinweise entnehmen lassen, wonach irgendetwas in dieser Art eingereicht worden wäre. Nachdem die Altersabklärung zudem ergab, dass die Beschwerdeführerin minderjährig ist, kann die angebliche (dritte) Identität schliesslich nicht zutreffen. Den eingereichten Denunziationsschreiben kommt somit keinerlei Beweiswert zu und die darin gemachten Aussagen können nicht gegen die Beschwerdeführerin verwendet werden. Demgegenüber ist den Ausführungen in der Beschwerde zuzustimmen, dass Anhaltspunkte dafür bestehen, die Beschwerdeführerin könnte unter Druck stehen und von jemandem beeinflusst werden. Tatsächlich wirkt sie teilweise blockiert, beispielsweise als sie anlässlich der Anhörung weint, jegliche Aussagen dazu, wodurch dies ausgelöst wurde, jedoch verweigert (vgl. vorinstanzliche Akten act. 1047467-22/19 F68ff.). Somit ist einerseits der Vorinstanz zuzustimmen, dass die Beschwerdeführerin durch ihr Verhalten die Feststellung ihrer Identität erschwert hat. Andererseits ist aber festzuhalten, dass das SEM von einer Identität ausgeht, zu welcher sich die Beschwerdeführerin bekennt. Das SEM hat die Zumutbarkeit des Wegweisungsvollzugs denn auch in Bezug auf diese festgestellte Identität geprüft und kam dabei zum Schluss, der Vollzug sei zumutbar. Die Vorinstanz beziehungsweise die Botschaft verfügen zudem über Identität und Kontaktangaben beider Eltern.</w:t>
      </w:r>
    </w:p>
    <w:p>
      <w:r>
        <w:rPr>
          <w:b/>
        </w:rPr>
        <w:t>E. 11.5.5</w:t>
      </w:r>
    </w:p>
    <w:p>
      <w:r>
        <w:t>Vorliegend hat das SEM keinerlei Bemühungen unternommen, um abzuklären, ob die Beschwerdeführerin bei einer Rückkehr eine geeignete Unterkunft erhält. Obschon die Vorinstanz aufgrund der Denunziationsschreiben mit der Botschaft in Kontakt stand, wurde diese zu keinem Zeitpunkt um Hilfe bei den Abklärungen ersucht. Indessen wird aber der Wegweisungsvollzug in Bezug auf die festgestellte Identität der Beschwerdeführerin konkret geprüft und festgehalten, der Vater habe sie bis anhin unterstützt und es könne davon ausgegangen werden, dass er dies auch in Zukunft tun werde. Es sei davon auszugehen, dass sie insgesamt über ein gutes familiäres und tragfähiges Beziehungsnetz in ihrem Heimatstaat verfüge. Ihre Familie lebe in einem Haus, die Eltern seien arbeitstätig. Somit seien ihr Lebensunterhalt und ihre Wohnsituation als gesichert zu betrachten, wobei die Reintegration in ihr gewohntes Umfeld dem Kindeswohl entspreche. Auf die Aussage der Beschwerdeführerin anlässlich der Anhörung betreffend die Gründe, weshalb sie ihre Heimat verlassen habe, sie habe nicht mehr bei seiner (des Vaters) Frau wohnen wollen, weil diese sie schlecht behandle (vgl. act. 1047467-22/19 F111f.), wurde nicht weiter eingegangen. Auch finden sich weder Aussagen dazu, weshalb der Vater die Beschwerdeführerin und ihre Schwester alleine in der Schweiz zurückgelassen hat, noch wird darauf eingegangen, dass mehrere an die Botschaft gerichteten Denunziationsschreiben allem Anschein nach von der Mutter stammen. Auch auf die Tatsache, dass gemäss eines in den Akten liegenden Schreibens des Kamerunischen Aussendepartements an die Schweizer Botschaft (vgl. act. 1047467-23/9 S. 9) ein Verfahren gegen den Vater der Beschwerdeführerin laufe, ging die Vorinstanz mit keinem Wort ein. Schliesslich wurde die Beschwerdeführerin zu keiner Zeit gefragt, ob sie denke, die Eltern würden sie wiederaufnehmen. Lediglich die Schwester äusserte sich anlässlich des Ausreisegesprächs vom 10. Oktober 2019 hierzu indem sie sagte, sie wisse es nicht. Damit ist festzuhalten, dass die Vorinstanz ihre in Verfahren von unbegleiteten minderjährigen Asylsuchenden geltenden - oben dargelegten (E. 11.5.2) - Verpflichtungen bezüglich konkreter Abklärungen betreffend Unterbringung der Beschwerdeführerin bei einer Rückkehr nicht erfüllt hat. Solche wären nach dem Gesagten ohne Weiteres und ohne unverhältnismässigen Aufwand möglich gewesen und wurden durch das Verhalten der Beschwerdeführerin weder massgeblich erschwert geschweige denn verunmöglicht. Das SEM ist somit seinen Verpflichtungen aus Art. 12 VwVG sowie aus Art. 3 und Art. 22 KRK nicht nachgekommen.</w:t>
      </w:r>
    </w:p>
    <w:p>
      <w:r>
        <w:rPr>
          <w:b/>
        </w:rPr>
        <w:t>E. 11.6</w:t>
      </w:r>
    </w:p>
    <w:p>
      <w:r>
        <w:t>Nach dem Gesagten ist festzuhalten, dass das SEM seinen sich aus der durch die Rechtsprechung betreffend den Wegweisungsvollzug von unbegleiteten Minderjährigen entwickelten Verpflichtungen nicht nachgekommen und den Anforderungen zur umfassenden Würdigung sämtlicher für das Kindeswohl relevanter Kriterien mithin nicht gerecht geworden ist. Es hat nicht geklärt, in wessen Obhut die Beschwerdeführerin beim angeordneten Wegweisungsvollzug in Kamerun übergeben werden und wie diese Empfangnahme im Heimatland konkret vonstattengehen soll. Somit ist es zum aktuellen Zeitpunkt nicht möglich zu prüfen, ob der Wegweisungsvollzug der Beschwerdeführerin nach Kamerun zumutbar ist. Im vorliegenden Verfahren sind weitere Abklärungen, insbesondere eine Botschaftsabklärung, notwendig. Es liegt eine unvollständige Abklärung des Sachverhaltes durch das SEM vor.</w:t>
      </w:r>
    </w:p>
    <w:p>
      <w:r>
        <w:rPr>
          <w:b/>
        </w:rPr>
        <w:t>E. 12.1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w:t>
      </w:r>
    </w:p>
    <w:p>
      <w:r>
        <w:rPr>
          <w:b/>
        </w:rPr>
        <w:t>E. 12.2</w:t>
      </w:r>
    </w:p>
    <w:p>
      <w:r>
        <w:t>Im vorliegenden Fall ist die Sache soweit den Wegweisungsvollzug betreffend an die Vorinstanz zurückzuweisen, zumal - wie bereits erwähnt - die Erstellung des Sachverhalts weiterer Abklärungen bedarf und diese den Rahmen des Beschwerdeverfahrens sprengen würde. Dies rechtfertigt sich umso mehr, als vorliegend aufgrund einer mangelhaften Triage erstinstanzlich ein beschleunigtes Verfahren durchgeführt wurde, was offensichtlich nicht sachgerecht ist. Der Beschwerdeführerin bleibt auf diese Weise zudem der Instanzenzug erhalten, was umso wichtiger ist, als im Asylverfahren das Bundesverwaltungsgericht letztinstanzlich entscheidet (vgl. dazu BVGE 2009/53 E. 7.3, 2008/47 E. 3.3.4, 2008/14 E. 4.1).</w:t>
      </w:r>
    </w:p>
    <w:p>
      <w:r>
        <w:rPr>
          <w:b/>
        </w:rPr>
        <w:t>E. 12.3</w:t>
      </w:r>
    </w:p>
    <w:p>
      <w:r>
        <w:t>Nach dem Gesagten ist die Beschwerde betreffend Asyl und Flüchtlingseigenschaft abzuweisen, im Wegweisungsvollzugspunkt aber gutzuheissen. Die Ziffern 4 und 5 der vorinstanzlichen Verfügung sind aufzuheben und das Verfahren ist diesbezüglich zur vollständigen und richtigen Sachverhaltsermittlung und Neubeurteilung an die Vorinstanz zurückzuweisen.</w:t>
      </w:r>
    </w:p>
    <w:p>
      <w:r>
        <w:rPr>
          <w:b/>
        </w:rPr>
        <w:t>E. 13</w:t>
      </w:r>
    </w:p>
    <w:p>
      <w:r>
        <w:t>Bei diesem Ausgang des Verfahrens wären der Beschwerdeführerin aufgrund ihres teilweisen Obsiegens ein reduzierter Anteil der Kosten aufzuerlegen (Art. 63 Abs. 1 VwVG). Da die Beschwerde aber nicht als aussichtslos zu bezeichnen war, ist in Gutheissung des Gesuchs um Gewährung der unentgeltlichen Prozessführung gemäss Art. 65 Abs. 1 VwVG von der Kostenerhebung abzusehen, zumal aufgrund der Akten und der Minderjährigkeit der Beschwerdeführerin davon auszugehen ist, dass diese bedürftig ist.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