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D-5408/2007 vom 2. März 2010</w:t>
      </w:r>
    </w:p>
    <w:p>
      <w:r>
        <w:t>Bundesverwaltungsgericht, 2010-03-02, FR</w:t>
      </w:r>
    </w:p>
    <w:p>
      <w:r>
        <w:rPr>
          <w:b/>
        </w:rPr>
        <w:t xml:space="preserve">Quelle: </w:t>
      </w:r>
      <w:r>
        <w:t>https://mcp.opencaselaw.ch/entscheid/bvger_D-5408_2007</w:t>
      </w:r>
    </w:p>
    <w:p>
      <w:r>
        <w:t>FR: TAF D-5408/2007 du 2 mars 2010</w:t>
      </w:r>
    </w:p>
    <w:p>
      <w:r>
        <w:t>IT: TAF D-5408/2007 del 2 marzo 2010</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L'intéressée a qualité pour recourir (art. 48 al. 1 let. a à c PA). Présenté dans la forme (art. 52 PA) et le délai (art. 50 al. 1 PA) prescrits par la loi, le recours est recevable.</w:t>
      </w:r>
    </w:p>
    <w:p>
      <w:r>
        <w:rPr>
          <w:b/>
        </w:rPr>
        <w:t>E. 2</w:t>
      </w:r>
    </w:p>
    <w:p>
      <w:r>
        <w:t>La recourante n'a pas recouru contre la décision de l'ODM en tant qu'elle lui dénie la qualité de réfugié, rejette sa demande d'asile et prononce son renvoi de Suisse, de sorte que, sur ces points, elle a acquis force de chose décidée. Reste à examiner si l'ODM a, à juste titre, ordonné l'exécution du renvoi de l'intéressée dans son pays d'origine.</w:t>
      </w:r>
    </w:p>
    <w:p>
      <w:r>
        <w:rPr>
          <w:b/>
        </w:rPr>
        <w:t>E. 3.1</w:t>
      </w:r>
    </w:p>
    <w:p>
      <w:r>
        <w:t>L'exécution du renvoi est ordonnée si elle est licite, raisonnablement exigible et possible (art. 44 al. 2 LAsi). A défaut, l'autorité prononce l'admission provisoire, réglée par l'art. 83 de la loi fédérale sur les étrangers du 16 décembre 2005 (LEtr, RS 142.20), entrée en vigueur le 1er janvier 2008.</w:t>
      </w:r>
    </w:p>
    <w:p>
      <w:r>
        <w:rPr>
          <w:b/>
        </w:rPr>
        <w:t>E. 3.2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w:t>
      </w:r>
    </w:p>
    <w:p>
      <w:r>
        <w:rPr>
          <w:b/>
        </w:rPr>
        <w:t>E. 4.2</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Jurisprudence et informations de la Commission suisse de recours en matière d'asile [JICRA] 1999 n° 28 p. 170 et jurisp. citée; 1998 n° 22 p. 191).</w:t>
      </w:r>
    </w:p>
    <w:p>
      <w:r>
        <w:rPr>
          <w:b/>
        </w:rPr>
        <w:t>E. 4.3</w:t>
      </w:r>
    </w:p>
    <w:p>
      <w:r>
        <w:t>A l'heure actuelle, le Kosovo, qui a proclamé son indépendance le 17 février 2008,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4.4</w:t>
      </w:r>
    </w:p>
    <w:p>
      <w:r>
        <w:t>Selon la jurisprudence du Tribunal, l'exécution du renvoi des Roms, Ashkalis et Egyptiens albanophones doit faire l'objet d'un examen circonstancié, vu la situation qui est la leur au Kosovo. Elle demeure certes, en règle générale, raisonnablement exigible, pour autant cependant qu'à la suite d'une enquête individuelle (effectuée sur place par l'Ambassade de Suisse), certains critères susceptibles de faciliter une réintégration - état de santé, âge, formation professionnelle, possibilité concrète de réinstallation dans des conditions économiques décentes, réseau social et familial sur place - soient réunis (cf. ATAF 2007/10, confirmant JICRA 2006 n° 10 et 11, ainsi que les références citées).</w:t>
      </w:r>
    </w:p>
    <w:p>
      <w:r>
        <w:rPr>
          <w:b/>
        </w:rPr>
        <w:t>E. 4.5</w:t>
      </w:r>
    </w:p>
    <w:p>
      <w:r>
        <w:t>En l'espèce, une enquête relative aux conditions d'existence de la famille [nom de famille de la recourante] au Kosovo a été effectuée. Elle a révélé des éléments négatifs qui surpassent largement les facteurs positifs connus chez l'intéressée, à savoir son jeune âge et un état de santé apparemment satisfaisant, en l'absence de documents démontrant le contraire. En effet, A._______ ne dispose d'aucun bien dans son pays. Les membres de sa famille proche ont tous émigré. Seul un oncle, qu'elle ne peut réellement connaître d'ailleurs étant donné son absence du pays depuis son plus jeune âge, y réside encore. Si cet oncle s'est déclaré disposé à héberger l'intéressée, il a bien précisé qu'il ne le ferait que temporairement. Or ce soutien ne suffira certainement pas à permettre à A._______ de se réinstaller. En tant que femme seule, d'ethnie rom, sans réelle formation et sans grande expérience professionnelle, il lui sera extrêmement difficile de surmonter les obstacles dans la recherche d'un emploi et d'un logement. Le constat de la longue absence du pays doit également s'examiner sous l'angle de l'accès aux droits sociaux. N'ayant fort probablement pas été enregistrée dans son village, la possibilité de recourir à l'aide sociale, à la couverture d'assurance pour la maladie et à la formation notamment sera fortement réduite, voire inexistante. Cela dit, l'élément déterminant est certainement, in casu, le fait qu'à l'exception de la langue albanaise qu'elle maîtrise, l'intéressée ignore tout du quotidien d'un pays qu'elle a quitté en bas âge. Dépourvue de moyens financiers, de réseau social et familial, de formation solide, la recourante ne pourra, étant donné son appartenance ethnique, faire face aux nécessités de l'existence dans un pays encore fragile du point de vue tant économique que social (cf. ATAF 2007 précité consid. 5.4 p. 113), de sorte que l'exécution de son renvoi n'est pas raisonnablement exigible.</w:t>
      </w:r>
    </w:p>
    <w:p>
      <w:r>
        <w:rPr>
          <w:b/>
        </w:rPr>
        <w:t>E. 4.6</w:t>
      </w:r>
    </w:p>
    <w:p>
      <w:r>
        <w:t>Au vu de ce qui précède, le recours doit être admis et l'ODM invité à mettre A._______ au bénéfice d'une admission provisoire en Suisse.</w:t>
      </w:r>
    </w:p>
    <w:p>
      <w:r>
        <w:rPr>
          <w:b/>
        </w:rPr>
        <w:t>E. 5.1</w:t>
      </w:r>
    </w:p>
    <w:p>
      <w:r>
        <w:t>Vu l'issue de la cause, il n'y a pas lieu de percevoir des frais de procédure (art. 63 al. 1 et 2 PA).</w:t>
      </w:r>
    </w:p>
    <w:p>
      <w:r>
        <w:rPr>
          <w:b/>
        </w:rPr>
        <w:t>E. 5.2</w:t>
      </w:r>
    </w:p>
    <w:p>
      <w:r>
        <w:t>Conformément à l'art. 7 al. 1 et 2 du règlement du 21 février 2008 concernant les frais, dépens et indemnités fixés par le Tribunal administratif fédéral (FITAF, RS 173.320.2), la recourante, qui a eu gain de cause, a droit à des dépens pour les frais nécessaires causés par le litige. En l'absence d'un décompte de prestations (art. 14 al. 2 FITAF), le Tribunal fixe l'indemnité due à ce titre à Fr. 500.-.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