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D-5407/2011 vom 6. Oktober 2011</w:t>
      </w:r>
    </w:p>
    <w:p>
      <w:r>
        <w:t>Bundesverwaltungsgericht, 2011-10-06, DE</w:t>
      </w:r>
    </w:p>
    <w:p>
      <w:r>
        <w:rPr>
          <w:b/>
        </w:rPr>
        <w:t xml:space="preserve">Quelle: </w:t>
      </w:r>
      <w:r>
        <w:t>https://mcp.opencaselaw.ch/entscheid/bvger_D-5407_2011</w:t>
      </w:r>
    </w:p>
    <w:p>
      <w:r>
        <w:t>FR: TAF D-5407/2011 du 6 octobre 2011</w:t>
      </w:r>
    </w:p>
    <w:p>
      <w:r>
        <w:t>IT: TAF D-5407/2011 del 6 ottobre 2011</w:t>
      </w:r>
    </w:p>
    <w:p>
      <w:pPr>
        <w:pStyle w:val="Heading2"/>
      </w:pPr>
      <w:r>
        <w:t>Regeste</w:t>
      </w:r>
    </w:p>
    <w:p>
      <w:r>
        <w:t>Flughafenverfahren (Asyl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Abs. 2 AsylG und Art. 105 AsylG i.V.m. Art. 37 VGG i.V.m. Art. 48 Abs. 1 und Art. 52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seines negativen Asylentscheids hielt das BFM fest, die Vorbringen des Beschwerdeführers seien als unglaubhaft zu qualifizieren. In erster Linie sei vor allem die Motivation des Beschwerdeführers, seinen Bekannten das Erstellen und Kopieren regimekritischer Schriften in seinem Fitnessstudio erlaubt zu haben, nicht nachvollziehbar. Der Beschwerdeführer habe namentlich trotz mehrmaligen Nachfragens nicht überzeugend darlegen können, weshalb er dies erlaubt und sich so bewusst einem Risiko ausgesetzt habe (vgl. Anhörungsprotokoll vom19. September 2011, A13, S. 8 F71, F72, S. 12 F115-118, S. 14 F140-142). Insbesondere sei dies vor dem Hintergrund, dass er angeblich einen Traumjob und ein gutes Einkommen gehabt habe (vgl. A13, S. 6 F49, S. 8 F73), nicht nachvollziehbar. Dies umso weniger, als er auf Nachfrage hin bestätigt habe, nie politisch tätig gewesen zu sein (vgl. Befragungsprotokoll vom 12. September 2011, A9, S. 8). Seine bei der Anhörung in diese Richtung zielende Begründung, wonach er seinen Militärdienst in einem Gefängnis abverdient und dabei schreckliche Taten des Regimes gesehen habe, erscheine als konstruiert, um seinen Vorbringen beziehungsweise seiner Motivation Nachdruck zu verleihen. Ausserdem könne dies als nachgeschoben betrachtet werden, da er bei der Befragung nichts davon erzählt, sondern nur ausgeführt habe, er sei während seines Militärdienstes auf einer Post für Schreibarbeiten eingesetzt worden (vgl. A9, S. 4). Die Begründung für seine Motivation sei eher plakativ, pauschal und allgemeiner Natur (vgl. A13, S. 12 F118, S. 14 F140-141). Darüber hinaus fehle es den weiteren Ausführungen an Detailreichtum, Interaktionsschilderungen und inhaltlichen Besonderheiten. Unterstrichen werde die Unglaubhaftigkeit der Vorbringen dadurch, dass der Beschwerdeführer ausgeführt habe, nichts Näheres über den Inhalt der Kopien gewusst beziehungsweise nie eine Kopie in der Hand gehalten zu haben. Er habe aber gewusst, um was es sich gehandelt habe beziehungsweise dass sie sich gegen das Regime gerichtet hätten (vgl. A13, S. 16). Unplausibel sei, dass er nicht hätte dabei sein können, weil seine Familie es ihm nicht erlaubt habe, in der Nacht wegzubleiben (vgl. A13, S. 12 F115). Der Zufall, dass der Beschwerdeführer gerade bei der Durchsuchung seines Fitnessstudios abwesend gewesen sei (vgl. A13, S. 14 F142), erscheine ferner als nicht nachvollziehbar und unrealistisch. Dies weil eine Hausdurchsuchung grundsätzlich erst nach vorangegangener Observation, bei der sichergestellt werde, dass die betroffene Person anwesend sei, erfolge. Im Weiteren vermöchten die eingereichten Faxkopien der Gerichtsverhandlungen an der Einschätzung der Unglaubhaftigkeit nichts zu ändern. So habe der Beschwerdeführer bei der Befragung bestätigt, nie vor einem Gericht gewesen zu sein. Mit keinem Wort habe er die Existenz der Gerichtsvorladungen erwähnt, von deren Vorhandensein er jedoch bereits im Zeitpunkt der Befragung Kenntnis habe haben müssen, würden sie doch vom Juli und August 2011 datieren. Überdies sei festzuhalten, dass ihre Echtheit nicht verifiziert werden könne, handle es sich doch um - ebenfalls schlecht leserliche - Faxkopien. Zudem könnten solche Vorladungen ohne grosse Schwierigkeiten illegal erlangt werden. Selbst wenn sie echt sein sollten, könnten sie allenfalls aufgrund einer anderen durch den Beschwerdeführer begangenen Straftat ausgestellt worden sein, zumal der Grund der Vorladung aus den Faxkopien nicht ersichtlich sei. Ferner bedeuteten solche Dokumente noch nicht, dass die vorgeladene Person - selbst aufgrund ihrer Landesabwesenheit - zwangsweise etwas zu befürchten habe (vgl. Home Office - UK Border Agency, Country of Origine Information Report, Iran, 26. Januar 2010, S. 80-81 N 11.41). Schliesslich habe der Beschwerdeführer seine Identität nicht belegen können. Die von ihm eingereichte Faxkopie sei aufgrund ihrer Unleserlichkeit (vgl. A12, S. 3) nicht tauglich. Zudem bestünden in Bezug auf seine Reise- oder Identitätspapiere Ungereimtheiten (vgl. A9, S.6-7, A13,S. 2 ff.), welche die Papierlosigkeit nicht nachvollziehbar machen würden. Seine geltend gemachte Identität sei daher als unglaubhaft anzusehen. Es könne davon ausgegangen werden, dass der Beschwerdeführer seinen allfälligen Wegweisungsvollzug zu verhindern oder zu erschweren versuche.Die während der Anhörung seitens des Beschwerdeführers vorgebrachten Verständigungsprobleme seien nicht nachvollziehbar, zumal es sich bei ihm um einen ausgebildeten jungen Mann, der den Militärdienst absolviert habe, handle. Zudem sei es den Azaris im Iran verboten, ihre Sprache in den Schulen zu lehren und zu lernen, weshalb davon auszugehen sei, der Beschwerdeführer beherrsche die offizielle Sprache Farsi einwandfrei (vgl. Home Office - UK Border Agency, a.a.O., S. 145N 20.19). Zusammenfassend könne festgehalten werden, dass die Vorbringen des Beschwerdeführers den Anforderungen an die Glaubhaftigkeit gemäss Art. 7 AsylG nicht standhielten, so dass ihre Asylrelevanz nicht geprüft werden müsse. Demzufolge erfülle der Beschwerdeführer die Flüchtlingseigenschaft nicht, weshalb sein Asylgesuch abzulehnen sei. Den Vollzug der Wegweisung erachtete das BFM als zulässig, zumutbar und möglich.</w:t>
      </w:r>
    </w:p>
    <w:p>
      <w:r>
        <w:rPr>
          <w:b/>
        </w:rPr>
        <w:t>E. 5.2</w:t>
      </w:r>
    </w:p>
    <w:p>
      <w:r>
        <w:t>In der Rechtsmitteleingabe machte der Beschwerdeführer zunächst unter Hinweis auf angebliche Sprachprobleme geltend, die persische Sprache sei für ihn schwierig zu verstehen, weshalb er die Fragen des Mitarbeiters des BFM falsch verstanden habe. Er habe darauf Antworten gegeben, derentwegen er bei der Anhörung ausgelacht worden sei. Von diesem Auslachen anlässlich der Anhörung, wo er nicht ernst genommen worden sei, sei in den Blättern, welche man ihm abgegeben habe, nichts protokolliert worden. Die bei der Anhörung anwesende Dolmetscherin habe die persische Sprache mit Akzent gesprochen. Aufgrund der Sprachschwierigkeiten (Afghanisch, Persisch, Türkisch-Persisch) hätten sie sich nicht gut verstanden. Schliesslich habe die bei der Anhörung ebenfalls mitwirkende Hilfswerksvertreterin, als sie nach ihrer Meinung gefragt worden sei, im Protokoll notiert, ihr seien Probleme mit der Sprache aufgefallen. Dies sei jedoch nicht berücksichtigt worden. Sodann führte er aus, er habe alles in seinem Land verlassen, weil sein Leben in Gefahr gewesen sei. Es seien drei Monate vergangen, seit die Schwierigkeiten für ihn begonnen hätten. Sein Cousin werde seit drei Monaten vermisst. Der Iran habe eigene Gesetze, die Beamten seien erpressbar. Sie hätten kein Erbarmen, seien in sein Bodybuilding-Center gekommen, wo sie seinen Cousin verhaftet hätten. Er habe bereits den Mitarbeitenden des BFM gesagt, dass er seinen Freunden nur aus Mitgefühl erlaubt habe, ihre Arbeiten zu erledigen. Den Militärdienst habe er im Gefängnis in M._______ geleistet. Manchmal sei er dort Zeuge geworden, wie man in der Nacht die Leichen von Erhängten und Ermordeten hinausgebracht habe. Es seien seither etwa drei Jahre vergangen, doch er träume jede Nacht von denen, die in jenen Tagen vom Mullah-Regime getötet worden seien. Er wisse nicht, wie lange diese Träume noch anhalten würden. Er werde vom Regime wegen der Dinge, die in seinem Bodybuilding-Center geschehen seien, als politisch tätige Person wahrgenommen. Die Strafe hierfür sei der Tod. Mit Hinweis auf die als Beweismittel eingereichte Auskunft der SFH-Länderanalyse vom 18. August 2011 machte der Beschwerdeführer geltend, selbst rückkehrende Personen ohne politische Schwierigkeiten seien im Iran Problemen wie Folter, Gefängnis und Geldstrafe ausgesetzt. Angesichts dessen sei davon auszugehen, dass er als politische Person erst recht den Tod befürchten müsse. Schliesslich könnten ihm seine Eltern die Vorladungen, welche das Gericht zu ihnen nach Hause geschickt habe, zwar zukommen lassen. Im Iran werde aber eine Postsendung vor dem Versand kontrolliert. Es könne sein, dass sein Leben nicht in Gefahr sei, indessen möchte er das Leben seiner Eltern nicht in Gefahr bringen, indem diese zur Post gingen und etwas abschickten. Kopien all der erwähnten Dokumente habe er bereits eingereicht; entgegen der Ansicht des BFM seien sie leserlich. Die Originaldokumente und die ID-Karte habe sein Onkel vor sechs Tagen der Post unter Gefahr aufgegeben, sie seien aber noch nicht eingetroffen. Dafür sei noch etwas Zeit notwendig.</w:t>
      </w:r>
    </w:p>
    <w:p>
      <w:r>
        <w:rPr>
          <w:b/>
        </w:rPr>
        <w:t>E. 5.3.1</w:t>
      </w:r>
    </w:p>
    <w:p>
      <w:r>
        <w:t>Was die vorgebrachten Verständigungsprobleme anbelangt, ist in einem ersten Schritt darauf hinzuweisen, dass der Beschwerdeführer anlässlich der Befragung zur Person erklärte, seine Muttersprache sei Farsi (vgl. A9, S. 4). Darüber hinaus bestätigte er unterschriftlich, dass das Protokoll seinen Aussagen und der Wahrheit entspreche sowie ihm in eine ihm verständliche Sprache (Farsi) rückübersetzt worden sei (vgl. A9,S. 10). Angesichts dessen muss der nun auf Beschwerdeebene geltend gemachte Vorhalt, er habe die bei der Anhörung persisch sprechende Dolmetscherin nicht gut verstanden, als unbehelfliche Schutzbehauptung qualifiziert werden, umso mehr als er im Anschluss an die Rückübersetzung des Protokolls selbst angab, die Dolmetscherin gut verstanden zu haben (vgl. A13, S. 16). Ebenso ist sein im Rahmen der Anhörung geäusserter Einwand, er habe bei der Befragung gesagt, seine Muttersprache sei Türkisch (vgl. A13, S. 9 F81) als tatsachenwidrig zu qualifizieren, zumal sich im Befragungsprotokoll keine entsprechende Aussage findet. Zwar fällt auf, dass die Hilfswerksvertretung auf ihrem Unterschriftenblatt bei der Rubrik "Beobachtung der Anhörung" Verständigungsschwierigkeiten festgestellt haben will, doch wurden ihrerseits ausdrücklich keine Einwände gegen das Protokoll erhoben. Der Sachbearbeiter entschied, die Anhörung in Farsi fortzusetzen, weil er davon überzeugt war, die Dolmetscherin verrichte ihre Arbeit gut (vgl. A13, S. 8 F79). Da auch das Bundesverwaltungsgericht davon ausgeht, es handle sich bei der in Frage stehenden Dolmetscherin um eine berufserfahrene Person, deren Übersetzungstätigkeit zu keiner Beanstandung Anlass gibt, ist die Fortführung der Anhörung in Farsi nicht zu bemängeln. Aus demselben Grund kann auch ausgeschlossen werden, dass der Beschwerdeführer bei der Anhörung ausgelacht beziehungsweise nicht ernst genommen wurde.</w:t>
      </w:r>
    </w:p>
    <w:p>
      <w:r>
        <w:rPr>
          <w:b/>
        </w:rPr>
        <w:t>E. 5.3.2</w:t>
      </w:r>
    </w:p>
    <w:p>
      <w:r>
        <w:t>Hinsichtlich der geltend gemachten Asylgründe ist im Weiteren festzustellen, dass das BFM in ausführlicher Art und Weise darlegte, weshalb die Vorbringen des Beschwerdeführers den Anforderungen an die Glaubhaftigkeit nicht zu genügen vermöchten und infolgedessen sein Asylgesuch abzulehnen sei. Zur Vermeidung von Wiederholungen kann daher auf die zutreffenden Erwägungen in der angefochtenen Verfügung verwiesen werden. Vor dem Hintergrund, dass dem Beschwerdeführer seine Ausführungen zu den angeblichen Vorfällen im Fitnessstudio nicht geglaubt werden können, ist allen weiteren darauf basierenden Vorbringen jegliche Grundlage entzogen. Demzufolge erweist sich insbesondere seine Furcht, vom Regime wegen der Dinge, die in seinem Bodybuilding-Center geschehen seien, als politisch tätige Person bestraft zu werden, als unbegründet. Im Übrigen war der Beschwerdeführer gemäss eigenen Angaben politisch nicht aktiv (vgl. A13, S. 15 F151), hatte mit den heimatlichen Behörden keine Probleme und war weder je vor Gericht noch in Haft (vgl. A9, S. 8), weshalb auch nicht davon auszugehen ist, er werde aus anderen Gründen etwelche Verfolgungsmassnahmen zu befürchten haben. Dies umso weniger als Personen aus dem Iran sowohl aufgrund der (illegalen) Ausreise aus ihrem Heimatland als auch wegen der Einreichung eines Asylgesuchs in der Schweiz bei einer Rückkehr in ihre Heimat gemäss gesicherten Erkenntnissen des Bundesverwaltungsgerichts keine asylrechtlich relevanten Nachteile zu befürchten haben (vgl. dazu BVGE 2009/28 E. 7.4.4, mit Hinweis auf Entscheidungen und Mitteilungen der Schweizerischen Asylrekurskommission [EMARK] 1998 Nr. 20 E. 9b S. 182 f.). Somit vermag er auch aus dem Vorbringen, er werde vor Gericht kommen, weil er sich nun auf der Flucht befinde (vgl. A13, S. 14F147), nichts zu seinen Gunsten abzuleiten, weshalb darauf verzichtet werden kann, die in Aussicht gestellten Gerichtsvorladungen im Original abzuwarten. Im Übrigen würden sich diese Gerichtsvorladungen aufgrund der Nichteinreichung rechtsgenüglicher Identitätspapiere ohnehin nicht eindeutig auf die Person des Beschwerdeführers beziehen, weshalb sie beweisrechtlich bedeutungslos sind.</w:t>
      </w:r>
    </w:p>
    <w:p>
      <w:r>
        <w:rPr>
          <w:b/>
        </w:rPr>
        <w:t>E. 5.3.3</w:t>
      </w:r>
    </w:p>
    <w:p>
      <w:r>
        <w:t>Vor dem Hintergrund, dass der Sachverhalt in casu genügend erstellt ist und die Erwägungen der angefochtenen Verfügung als zutreffend erachtet werden, erübrigt es sich, auf die weiteren in der Rechtsmitteleingabe und in der Beschwerdeergänzung geltend gemachten Vorbringen sowie die eingereichten Beweismittel näher einzugehen, umso mehr als das Bundesverwaltungsgericht dadurch zu keiner anderen Einschätzung gelangen würde. Auf die Einholung einer Übersetzung der teils in Farsi eingereichten Beschwerdeergänzung kann infolgedessen verzichtet werden.</w:t>
      </w:r>
    </w:p>
    <w:p>
      <w:r>
        <w:rPr>
          <w:b/>
        </w:rPr>
        <w:t>E. 5.4</w:t>
      </w:r>
    </w:p>
    <w:p>
      <w:r>
        <w:t>Nach dem Gesagten ergibt sich zusammenfassend, dass es dem Beschwerdeführer nicht gelungen ist, die Asylbehörden von seiner Flüchtlingseigenschaft zu überzeugen, weshalb das BFM sein Asylgesuch zu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Wegweisungsvollzugshindernissen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Peter Uebersax/Beat Rudin/Thomas Hugi Yar/Thomas Geiser [Hrsg.], Ausländerrecht, Handbücher für die Anwaltspraxis, Band VIII, 2. Aufl., Basel 2009, S. 568 Rz. 11.148).</w:t>
      </w:r>
    </w:p>
    <w:p>
      <w:r>
        <w:rPr>
          <w:b/>
        </w:rPr>
        <w:t>E. 7.2</w:t>
      </w:r>
    </w:p>
    <w:p>
      <w:r>
        <w:t>Der Vollzug ist nicht zulässig, wenn völkerrechtliche Verpflichtungen der Schweiz einer Weiterreise der Ausländerin oder des Ausländers in den Heimat-, Herkunfts- oder einen Drittstaat entgegenstehen (Art. 83 Abs. 3 AuG).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7.2.2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In Anbetracht des Umstands, wonach im Iran derzeit keine Situation allgemeiner Gewalt herrscht, die sich über das ganze Staatsgebiet oder weite Teile desselben erstrecken würde, sind keine Anhaltspunkte dafür ersichtlich, dass der Beschwerdeführer bei einer Rückkehr dorthin konkret gefährdet wäre.</w:t>
      </w:r>
    </w:p>
    <w:p>
      <w:r>
        <w:rPr>
          <w:b/>
        </w:rPr>
        <w:t>E. 7.3.2</w:t>
      </w:r>
    </w:p>
    <w:p>
      <w:r>
        <w:t>Im Weiteren besteht kein Grund zur Annahme, der junge und soweit aktenkundig gesunde Beschwerdeführer gerate im Falle der Rückkehr in seine Heimat aus individuellen Gründen wirtschaftlicher, sozialer oder gesundheitlicher Natur in eine existenzbedrohende Situation. Angesichts seiner mehrjährigen Schulbildung mit Abschluss und seiner Arbeitserfahrung als Betreiber eines Fitnesscenters (vgl. A9, S. 4) darf davon ausgegangen werden, es werde ihm gelingen, im Iran für sein eigenes Auskommen zu sorgen. Schliesslich verfügt er im Iran mit seinen Eltern und Geschwistern (vgl. A9, S. 5) über ein soziales Beziehungsnetz, welches ihm bei der Wiedereingliederung behilflich sein kann.</w:t>
      </w:r>
    </w:p>
    <w:p>
      <w:r>
        <w:rPr>
          <w:b/>
        </w:rPr>
        <w:t>E. 7.3.3</w:t>
      </w:r>
    </w:p>
    <w:p>
      <w:r>
        <w:t>Nach dem Gesagten ist der Wegweisungsvollzug in Anlehnung an die vorinstanzliche Verfügung auch als zumutbar zu bezeichnen.</w:t>
      </w:r>
    </w:p>
    <w:p>
      <w:r>
        <w:rPr>
          <w:b/>
        </w:rPr>
        <w:t>E. 7.4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ebenso als möglich zu bezeichnen ist (Art. 83 Abs. 2 AuG).</w:t>
      </w:r>
    </w:p>
    <w:p>
      <w:r>
        <w:rPr>
          <w:b/>
        </w:rPr>
        <w:t>E. 7.5</w:t>
      </w:r>
    </w:p>
    <w:p>
      <w:r>
        <w:t>Zusammenfassend hat die Vorinstanz den Wegweisungsvollzug zu Recht als zulässig, zumutbar und möglich erachtet. Infolgedessen fällt eine Anordnung der vorläufigen Aufnahme ausser Betracht (Art. 83 Abs. 1 -4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9.1</w:t>
      </w:r>
    </w:p>
    <w:p>
      <w:r>
        <w:t>Angesichts des Umstands, wonach sich die Rechtsbegehren als aussichtslos erwiesen haben, ist das Gesuch um Gewährung der unentgeltlichen Prozessführung im Sinne von Art. 65 Abs. 1 VwVG unbesehen einer allfälligen Bedürftigkeit des Beschwerdeführers abzuweisen. Das Gesuch um Verzicht auf die Erhebung eines Kostenvorschusses wird mit vorliegendem Urteil gegenstandslos.</w:t>
      </w:r>
    </w:p>
    <w:p>
      <w:r>
        <w:rPr>
          <w:b/>
        </w:rPr>
        <w:t>E. 9.2</w:t>
      </w:r>
    </w:p>
    <w:p>
      <w:r>
        <w:t>Bei diesem Ausgang des Verfahrens sind die Kosten dem Beschwerdeführer aufzuerlegen (Art. 63 Abs. 1 VwVG) und auf insgesamt Fr. 600.- festzusetzen (Art. 1 - 3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