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D-5407/2009 vom 7. Februar 2011</w:t>
      </w:r>
    </w:p>
    <w:p>
      <w:r>
        <w:t>Bundesverwaltungsgericht, 2011-02-07, DE</w:t>
      </w:r>
    </w:p>
    <w:p>
      <w:r>
        <w:rPr>
          <w:b/>
        </w:rPr>
        <w:t xml:space="preserve">Quelle: </w:t>
      </w:r>
      <w:r>
        <w:t>https://mcp.opencaselaw.ch/entscheid/bvger_D-5407_2009</w:t>
      </w:r>
    </w:p>
    <w:p>
      <w:r>
        <w:t>FR: TAF D-5407/2009 du 7 février 2011</w:t>
      </w:r>
    </w:p>
    <w:p>
      <w:r>
        <w:t>IT: TAF D-5407/2009 del 7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Das BFM führte zur Begründung seiner Verfügung aus, die Vorbringen des Beschwerdeführers seien nicht glaubhaft. Es bestünden erhebliche Zweifel, dass der Beschwerdeführer aufgrund einer vierzehn Jahre zurückliegenden Tätigkeit für die LTTE von den sri-lankischen Sicherheitskräften gesucht worden sei, zumal er nie Mitglied der LTTE gewesen sei. Zudem sei nicht ersichtlich, wie das sri-lankische Militär überhaupt von seiner Tätigkeit erfahren haben solle, da er zu keinem Zeitpunkt geltend mache, deshalb registriert oder auf eine andere Weise erfasst worden zu sein. Zudem sei es fraglich, warum überhaupt ein Interesse an einer Festnahme eines unbedeutenden Sympathisanten und ehemaligen Fahrers bestanden haben solle. Ferner habe der Beschwerdeführer von Mai 2003 an zur Hälfte in Colombo gelebt. Wäre das sri-lankische Militär tatsächlich an einer Festnahme interessiert gewesen, hätten sie ihn bereits zu dieser Zeit aufgesucht. Dies mache er aber nicht geltend, sondern halte als Erklärung fest, von den Jahren 2002 bis 2005 habe es einen Waffenstillstand gegeben und die Verfolgung der LTTE-Sympathi­san­ten habe erst mit dem Wechsel der Regierung 2005 begonnen. Es sei indes­sen realitätsfremd, dass trotz des Regierungswechsels Geschehnisse, welche vierzehn Jahre zurücklägen, wieder aufgerollt worden seien, zu­mal der Beschwerdeführer innerhalb der LTTE eine unbedeutende Rolle gespielt habe. Zudem sei nicht ersichtlich, warum das Militär ihn erst im Ja­nuar 2006 gesucht habe, obwohl es in Colombo und in Jaffna über länge­re Zeit Zugriff auf ihn gehabt hätte. Weiter verwickle sich der Gesuch­stel­ler in Widersprüche, indem er einmal angebe, vom Militär und einer pa­ra­militärischen Tamilengruppe gesucht worden zu sein, und ein anderes Mal lediglich vom militärischen Geheimdienst gesprochen und erst auf Vor­halten nachgeschoben habe, dass auch die Tamilengruppe dabei gewe­sen sei. Auch die angebliche Einberufung der LTTE im Oktober 2006 sei nicht glaubhaft. Das Vorbringen des Beschwerdeführers, er habe sich der Rekrutierung entziehen können, indem er vorgeschoben habe, zuerst seine Frau in Colombo holen zu wollen, widerspreche der allgemeinen Er­fahrung über das Verhalten der LTTE. Auch sei realitätsfremd, dass er sich danach noch zwei weitere Monate in Mallavia aufgehalten haben wolle, ohne erneut aufgefordert worden zu sein, sich der LTTE anzuschlies­sen. Seine Begründung, er habe das Haus während dieser Zeit nicht verlassen, überzeuge nicht, da die LTTE seinen Aufenthaltsort von den zwei Besuchen her gekannt habe. Zudem habe er im Widerspruch zu sei­ner Aussage, ab Oktober 2006 nicht mehr aus dem Haus gegangen zu sein, bei der Anhörung erst geltend gemacht, er habe bis Dezember 2006 als Fahrzeughändler gearbeitet. Zu den eingereichten Beweismitteln zum Verschwinden des Bruders des Be­schwerdeführers führte das BFM aus, der Vorname des Bruders auf dem Geburtsschein wie auch der Vorname, den der Beschwerdeführer an­gegeben habe, entspreche nicht demjenigen auf den eingereichten Do­kumenten. Zudem könne das Verschwinden auch in einem anderen Zusammenhang stehen, zumal aus den Unterlagen weder ersichtlich werde, wer diese Person entführt haben solle noch aus welchen Gründen. Die restlichen eingereichten Dokumente seien in keinem Zusammenhang zu den angeblichen Fluchtgründen und daher nicht tauglich, seine Vorbringen zu stützen.</w:t>
      </w:r>
    </w:p>
    <w:p>
      <w:r>
        <w:rPr>
          <w:b/>
        </w:rPr>
        <w:t>E. 4.2</w:t>
      </w:r>
    </w:p>
    <w:p>
      <w:r>
        <w:t>Der Beschwerdeführer hielt dem in seiner Beschwerde entgegen, die Geheimdienste hätten Listen von LTTE-Mitgliedern und -Sympathisanten geführt, sodass auch Jahre zurückliegende Aktivisten erneut verfolgt werden könnten, insbesondere während der damals herrschenden instabilen Lage. Als weiterer Grund für die Suche nach ihm hätten die Sicherheitskräfte den Märtyrertod seines Bruders angegeben. Im Zusammenhang mit der Rekrutierung der LTTE müsse beachtet werden, dass er Zugeständnisse gemacht habe und aus einer Familie stamme, in der bereits ein Sohn für die LTTE im Kampf gestorben sei. Weiter sei der von ihm an­gegebene Name seine Bruders, B._______, dessen Vorname. Der Nachname sei wie der seine [...], weshalb er auf dessen Nennung verzichtet habe. Auf der beigelegten Kopie des Suchantrages der Human Rights Commission (HCR) Sri Lanka werde der Name [...] aufgeführt. Die Behauptung des BFM, das Verschwinden seines Bruders könne in einem anderen Zusammenhang stehen, sei nicht eher glaubhaft als seine Ausführungen. Bezüglich der Suche vom 8. Mai 2007 habe er an der Erstbefragung ausgesagt, er sei vom sri-lankischen Militär in Begleitung von Paramilitärs gesucht worden. An der Anhörung habe er anfänglich nur das Militär genannt und anschlies­send bestätigt, dass auch Paramilitärs dabei gewesen seien. Dabei handle es sich keineswegs um einen Widerspruch. Als Zeitpunkt der Be­endigung seiner Arbeit habe er den Dezember 2006 genannt, weil er zu diesem Zeitpunkt endgültig nach Colombo gegangen sei. Ab Oktober 2006 habe er nicht mehr ausser Haus gearbeitet, aber Aufträge an sei­ne Angestellten gegeben. Abschliessend könne festgehalten werden, dass seine Vorbringen ausführlich, substanziiert, plausibel und teilweise auch bewiesen seien. Die Vorinstanz anerkenne denn teilweise auch gewis­se Verfolgungselemente, unterlasse es aber, diese entsprechend zu wer­ten und als asylrelevant zu würdigen. Zur Stützung seiner Vorbringen reichte der Beschwerdeführer einen Such­antrag der HCR Sri Lanka vom 10. Januar 2006 betreffend seinen Bru­der und ein Schreiben eines Anwaltes aus Sri Lanka vom 9. Au­gust 2009 ein.</w:t>
      </w:r>
    </w:p>
    <w:p>
      <w:r>
        <w:rPr>
          <w:b/>
        </w:rPr>
        <w:t>E. 4.3</w:t>
      </w:r>
    </w:p>
    <w:p>
      <w:r>
        <w:t>In seiner Vernehmlassung hielt das BFM fest, die eingereichten Doku­mente enthielten einen Beschrieb der allgemeinen Lage in Sri Lanka und belegten in keiner Weise die Gefährdung des Beschwerdeführers, da sie jeglichen Bezug zu ihm missen liessen.</w:t>
      </w:r>
    </w:p>
    <w:p>
      <w:r>
        <w:rPr>
          <w:b/>
        </w:rPr>
        <w:t>E. 4.4</w:t>
      </w:r>
    </w:p>
    <w:p>
      <w:r>
        <w:t>In seiner Replik wies der Beschwerdeführer auf den Entscheid des Bun­desverwaltungsgerichts D-6997/2008 vom 10. September 2009 und ein Positionspapier der Schweizerischen Flüchtlingshilfe (SFH) vom 8. De­zember 2009 hin und hielt an seiner Gefährdung fest.</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Entscheidun­gen und Mitteilungen der Schweizerischen Asylrekurskommission [EMARK] 2005 Nr. 21 E. 6.1 S. 190 f. mit weiteren Hinweisen, welche vom Bundesverwaltungsgericht weitergeführt wird).</w:t>
      </w:r>
    </w:p>
    <w:p>
      <w:r>
        <w:rPr>
          <w:b/>
        </w:rPr>
        <w:t>E. 5.2</w:t>
      </w:r>
    </w:p>
    <w:p>
      <w:r>
        <w:t>Das BFM bestreitet die Tätigkeit des Beschwerdeführers für die LTTE in den Jahren 1990 - 1992 nicht. Dies muss auch vorliegend nicht in Frage gestellt werden, reicht aber für sich alleine nicht für eine asylrelevante Ge­fährdung des Beschwerdeführers aus, da diese nicht in einem zeitlichen Kausalzusammenhang zu seiner Ausreise steht und er seither - wie nachfolgend dargelegt - unbehelligt in Sri Lanka leben konnte. Das BFM hat nämlich richtigerweise ausgeführt, dass dem Beschwerdeführer die be­hördliche Suche nach ihm in den Jahren 2006 und 2007 nicht geglaubt wer­den kann. Dabei ist insbesondere nicht nachvollziehbar, weshalb die Be­hörden den Beschwerdeführer, nachdem er während vierzehn Jahren unbehelligt in Sri Lanka hat leben können, auf einmal wegen seiner LTTE-Vergangenheit hätten aufsuchen sollen. Zudem konnte der Beschwerdeführer während langer Zeit sogar zwischen Colombo und den LTTE-Ge­bieten pendeln und mit dem Transportwesen und dem Fahrzeughandel zwischen diesen Gebieten einem Beruf nachgehen, der ihn leicht dem Verdacht der LTTE-Hilfe hätte aussetzen können. Hätte die LTTE-Tätig­keit des Beschwerdeführers also tatsächlich eine Rolle für die Behörden gespielt, wäre davon auszugehen, dass sie schon früher reagiert hätten. Dass das politische Klima im Jahre 2005 geändert hat, mag zwar zutreffen. Dennoch ist angesichts der unbedeutenden Position des Beschwerdeführers in der LTTE nicht davon auszugehen, dass er nach vierzehn Jahren noch auf irgendwelchen Listen der Geheimdienste gestanden und sich die Behörden für ihn interessiert hätten. Zudem ist hier, wie vom BFM richtigerweise ausgeführt, nicht verständlich, weshalb ihn die Behör­den erst im Jahre 2006 hätten suchen sollen, war er doch vorher immer regulär angemeldet, sodass diese jederzeit Zugriff auf ihn gehabt hätten. Das Argument in der Beschwerde, er sei auch wegen des Märtyrertodes seines Bruders gesucht worden, vermag nicht zu überzeugen, da auch dieses Ereignis zu diesem Zeitpunkt bereits fünfzehn Jahre zurücklag. Weiter ist in Anbetracht der Methoden der Behörden im Umgang mit LTTE-Aktivisten eine wesentlich härtere Gangart als zwei einfache Nachfragen im Zeitraum von mehr als einem halben Jahr üblich. Vielmehr werden LTTE-Verdächtige über längere Zeit in Haft genommen und nur wieder freigelassen, wenn absolut sicher davon ausgegangen werden kann, dass der Verdacht sich nicht erhärtet hat. Dass die angebliche Entführung des Bruders des Beschwerdeführers in einem Zusammenhang mit der Suche nach ihm steht, vermag er weder überzeugend darzutun noch zu belegen. Auch ist in diesem Zusammenhang der Einwand des BFM zu bestätigen, wonach der vom Beschwerdeführer angegebene Vorname des Bruders (B._______) sowie der Vorname auf der Ge­burtsurkunde des Bruders (...) nicht mit dem Vornamen der vermissten Person (D._______) übereinstimmen. Die Erklärung des Beschwerdeführers, der vollständige Vorname seines Bruders sei B._______ und die der Beschwerde beigelegte Kopie des Suchantrages der HCR Sri Lanka mit dem Vornamen [...] vermögen diese Widersprüche bezüglich des Namens nicht ganz auszuräumen; dies vor allem, weil davon ausgegangen werden muss, dass zumindest in der Geburtsurkunde der ganze Vorname aufgeführt wäre und somit auch der vom Beschwerdeführer genannte Zusatz [...], und weil zudem im Zeitungsartikel der Zusatz [...] und nicht [...] genannt wird.</w:t>
      </w:r>
    </w:p>
    <w:p>
      <w:r>
        <w:rPr>
          <w:b/>
        </w:rPr>
        <w:t>E. 5.3</w:t>
      </w:r>
    </w:p>
    <w:p>
      <w:r>
        <w:t>Im Weiteren kann auf die ausführlichen und überzeugenden Erwägungen des BFM verwiesen werden. Die weiteren Vorbringen in der Beschwerde sind als unbehelfliche Erklärungsversuche zu werten und vermögen nicht zu überzeugen. Auch das mit der Beschwerde eingereichte Schreiben eines Anwaltes aus Sri Lanka vom 9. August 2009 vermag da­ran nichts zu ändern, zumal es sich dabei um ein Gefälligkeitsschreiben handelt, in welchem vor allem die allgemeine Situation in Sri Lanka dargelegt wird. Abschliessend kann zudem festgehalten werden, dass selbst wenn die Suche nach dem Beschwerdeführer im Jahre 2006 und 2007 tatsächlich stattgefunden hätte, diese nicht als asylrelevant gelten könnte, da sie nicht die erforderliche Intensität aufweist und zudem bereits bald vier Jahre zurückliegt, ohne dass der Beschwerdeführer, abgesehen von der pauschalen Aussage in der Beschwerde, er werde laut Berichten seiner Ehefrau regelmässig von Sicherheitskräften zu Hause gesucht (Beschwerdeschrift S. 6), keine neuerliche Suche nach ihm substanziiert darlegen kann. Somit könnte davon ausgegangen werden, dass die Behörden zumindest heute kein Verfolgungsinteresse mehr an ihm hätten, zumal er kein besonderes Gefährdungsprofil aufweist, da sein Bruder, der bei der LTTE gewesen sei, bereits 1991 gestorben und simpler Soldat ge­wesen sei, ein weiterer Bruder, der angeblich entführt worden sei, gar nicht für die LTTE aktiv gewesen sei (A5 S. 8) und der Beschwerdeführer ansonsten nicht angibt, er oder seine Familie hätten seit 1992 jemals für die LTTE gearbeitet. Auch seine Verletzung aus dem Jahre 1991 reicht für ein Gefährdungsprofil nicht aus, zumal diese nicht gleich sichtbar ist, äus­sere sie sich doch nur manchmal, indem er beim Laufen das Gleichgewicht verliere oder nach langem Laufen Rückenschmerzen bekomme (A5 S. 5).</w:t>
      </w:r>
    </w:p>
    <w:p>
      <w:r>
        <w:rPr>
          <w:b/>
        </w:rPr>
        <w:t>E. 5.4</w:t>
      </w:r>
    </w:p>
    <w:p>
      <w:r>
        <w:t>Was die angebliche Zwangsrekrutierung des Beschwerdeführers durch die LTTE betrifft, kann ebenfalls auf die ausführlichen und überzeugenden Erwägungen des BFM bezüglich deren Unglaubhaftigkeit verwiesen werden. Das Argument in der Beschwerde, wonach die LTTE ihn in Ruhe gelassen habe, weil er schriftliche Zugeständnisse gemacht habe und ein Mitglied seiner Familie bereits für die LTTE gestorben sei, vermag angesichts der rigiden Rekrutierungspraxis der LTTE nicht zu überzeugen. Der Tod des Bruders lag bereits fünfzehn Jahre zurück und war für die LTTE wohl kaum noch ein Beweis für eine weiter bestehende Treue zu ihnen. Zudem wäre eine versuchte Zwangsrekrutierung im Jahre 2006 heute nicht asylrelevant, da sich die Lage in Sri Lanka seither grundlegend geändert und die Regierung die LTTE im Mai 2009 besiegt hat, sodass von dieser Seite keine Gefahr für den Beschwerdeführer mehr ersichtlich ist.</w:t>
      </w:r>
    </w:p>
    <w:p>
      <w:r>
        <w:rPr>
          <w:b/>
        </w:rPr>
        <w:t>E. 5.5</w:t>
      </w:r>
    </w:p>
    <w:p>
      <w:r>
        <w:t>Nach dem Gesagten genügen die Vorbringen des Beschwerdeführers den Anforderungen an die Glaubhaftmachung nicht und sind auch nicht asylrelevant.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 7.6.1).</w:t>
      </w:r>
    </w:p>
    <w:p>
      <w:r>
        <w:rPr>
          <w:b/>
        </w:rPr>
        <w:t>E. 7.4.2</w:t>
      </w:r>
    </w:p>
    <w:p>
      <w:r>
        <w:t>Der Beschwerdeführer stammt aus Jaffna in der Nordprovinz von Sri Lanka, wohin nach bisheriger Praxis eine Rückkehr als nicht zumutbar zu erachten ist. Ob diese Beurteilung auch nach dem mi­li­tä­ri­schen Sieg der sri-lankischen Armee über die LTTE im Mai 2009 nach wie vor Geltung beanspruchen kann, kann vorliegend offen blei­ben, zumal dem Beschwerdeführer, wie nachfolgend ausgeführt wird, ohne­hin eine innerstaatliche Aufenthaltsalternative in Colombo zur Ver­fü­gung steht.</w:t>
      </w:r>
    </w:p>
    <w:p>
      <w:r>
        <w:rPr>
          <w:b/>
        </w:rPr>
        <w:t>E. 7.4.3</w:t>
      </w:r>
    </w:p>
    <w:p>
      <w:r>
        <w:t>Das Vorliegen einer innerstaatlichen Aufenthaltsalternative im Grossraum Colombo setzt besonders begünstigende Faktoren wie die Existenz eines tragfähigen familiären oder sozialen Beziehungsnetzes sowie die Aussicht auf eine gesicherte Einkommens- und Wohnsitua­tion voraus. Die Ehefrau und die Kinder des Beschwerdeführers woh­nen seit 1997 in Colombo. Auch der Beschwerdeführer selber wohnte seit dem Jahre 2002 zeitweise und vom Dezember 2006 bis zu seiner Ausreise im Juni 2007 ganz in Colombo. Demnach verfügt er in Co­lom­bo über ein familiäres und auch soziales Beziehungsnetz und eine län­gerfristig gesicherte Unterkunft im Sinne der oben dar­gelegten Recht­sprechung des Bundesverwaltungsgerichts. Weiter ist zu be­rück­sichtigen, dass der Be­schwerdeführer eine elfjährige Schulbildung und langjährige berufliche Erfahrung im Transportwesen und Fahrzeughan­del besitzt (A5 S. 2). In der Schweiz ist er zudem seit 2007 im Gast­ge­wer­be tätig. Aus dem angerufenen Urteil des Bundesverwaltungs­ge­richts vom 10. Sep­tember 2009 kann der Beschwerdeführer nichts zu seinen Gunsten ab­leiten, zumal in casu nach dem Gesagten eine Auf­enthaltsalternative in Colombo besteht, was im Verfahren D-6997/2008 mangels eines Be­ziehungsnetzes verneint wurde. In An­betracht dieser Umstände ist es dem Beschwerdeführer zuzumuten, in den Gross­raum Colombo zu­rückzukehren und sich dort bei seinen Familienan­ge­höri­gen nie­der­zu­lassen.</w:t>
      </w:r>
    </w:p>
    <w:p>
      <w:r>
        <w:rPr>
          <w:b/>
        </w:rPr>
        <w:t>E. 7.4.4</w:t>
      </w:r>
    </w:p>
    <w:p>
      <w:r>
        <w:t>Nach dem Gesagten erweist sich der Vollzug der Wegweisung zusammenfassend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 festzusetzen (Art. 1 - 3 des Reglements vom 21. Februar 2008 über die Kosten und Entschädigungen vor dem Bundesverwaltungsgericht [VGKE, SR 173.320.2]). Dieser Betrag wird mit dem am 14. September 2009 bezahlten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