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D-5406/2013 vom 3. Oktober 2014</w:t>
      </w:r>
    </w:p>
    <w:p>
      <w:r>
        <w:t>Bundesverwaltungsgericht, 2014-10-03, FR</w:t>
      </w:r>
    </w:p>
    <w:p>
      <w:r>
        <w:rPr>
          <w:b/>
        </w:rPr>
        <w:t xml:space="preserve">Quelle: </w:t>
      </w:r>
      <w:r>
        <w:t>https://mcp.opencaselaw.ch/entscheid/bvger_D-5406_2013</w:t>
      </w:r>
    </w:p>
    <w:p>
      <w:r>
        <w:t>FR: TAF D-5406/2013 du 3 octobre 2014</w:t>
      </w:r>
    </w:p>
    <w:p>
      <w:r>
        <w:t>IT: TAF D-5406/2013 del 3 ottobre 2014</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l'occurrence.</w:t>
      </w:r>
    </w:p>
    <w:p>
      <w:r>
        <w:rPr>
          <w:b/>
        </w:rPr>
        <w:t>E. 1.2</w:t>
      </w:r>
    </w:p>
    <w:p>
      <w:r>
        <w:t>La loi fédérale du 28 septembre 2012 portant modifications urgentes de la loi sur l'asile (RO 2012 5359), entrée en vigueur le 29 septembre 2012 et avec effet jusqu'au 28 septembre 2015 (ch. IV al. 2; RO 2012 5359, 5363), a supprimé la possibilité de déposer une demande d'asile auprès d'une représentation suisse, étant précisé que, déposée avant le 29 septembre 2012, une telle demande reste soumise aux anciens art. 20, 52 al. 2 et 68 al. 3 LAsi (ch. III; RO 2012 5359, 5363).</w:t>
      </w:r>
    </w:p>
    <w:p>
      <w:r>
        <w:rPr>
          <w:b/>
        </w:rPr>
        <w:t>E. 1.3</w:t>
      </w:r>
    </w:p>
    <w:p>
      <w:r>
        <w:t>A._______ a qualité pour recourir (art. 48 al. 1 PA). Présenté dans la forme (art. 52 PA) et le délai (art. 108 al. 1 LAsi) prescrits par la loi, le recours est recevable.</w:t>
      </w:r>
    </w:p>
    <w:p>
      <w:r>
        <w:rPr>
          <w:b/>
        </w:rPr>
        <w:t>E. 2</w:t>
      </w:r>
    </w:p>
    <w:p>
      <w:r>
        <w:t>La procédure relative à une demande d'asile présentée à l'étranger est sui generis et ne peut déboucher que sur une autorisation d'entrée en Suisse (cf. anc. art. 20 al. 2 LAsi ; voir également ATAF 2012/3). Partant, la conclusion de la recourante tendant à l'octroi de l'asile sort donc de l'objet de la contestation et est, à ce titre, irrecevable.</w:t>
      </w:r>
    </w:p>
    <w:p>
      <w:r>
        <w:rPr>
          <w:b/>
        </w:rPr>
        <w:t>E. 3</w:t>
      </w:r>
    </w:p>
    <w:p>
      <w:r>
        <w:t>Vu les circonstances particulières de cette procédure, il est renoncé à un échange d'écritures (cf. art. 111a al. 1 LAsi).</w:t>
      </w:r>
    </w:p>
    <w:p>
      <w:r>
        <w:rPr>
          <w:b/>
        </w:rPr>
        <w:t>E. 4</w:t>
      </w:r>
    </w:p>
    <w:p>
      <w:r>
        <w:t>Dans son recours, A._______ fait valoir que son droit d'être entendu a été violé et que son cas s'apparente à d'autres cas jugés par le Tribunal (cf. let. G et H des faits).</w:t>
      </w:r>
    </w:p>
    <w:p>
      <w:r>
        <w:rPr>
          <w:b/>
        </w:rPr>
        <w:t>E. 4.1</w:t>
      </w:r>
    </w:p>
    <w:p>
      <w:r>
        <w:t>Si l'on s'en tient à la motivation du recours, qui n'est pas complètement claire à ce sujet, l'ODM aurait apparemment violé le droit d'être entendu en refusant de "trancher définitivement la pertinence des motifs d'asile" de la recourante, "notamment sur la question de l'existence d'un danger au sens de l'art. 3 LAsi", respectivement omis de tenir compte de la vulnérabilité des intéressés dans le cadre de l'examen des conditions d'application de l'ancien art. 52 al. 2 LAsi (cf. p. 2 pt. III 1; cf. également le courrier du 6 décembre 2012). Ce grief doit être écarté dès lors qu'il est notoire que le droit d'être entendu porte sur l'établissement de l'état de fait pertinent et non sur l'appréciation de celui-ci par l'autorité (cf. Jurisprudence et informations de la Commission suisse de recours en matière d'asile [JICRA] n° 1994 consid. 3b p. 113). La recourante semble également alléguer que l'ODM n'a pas examiné la question de l'existence de relations étroites avec la Suisse (cf. courrier du 6 décembre 2012; cf. aussi consid. 6.2 de l'arrêt du TAF D-4086/2013 du 26 novembre 2013). Toutefois, il ressort clairement de la décision attaquée (p. 6 pt. 4) que l'ODM a abordé cette question. La motivation utilisée, par sa nature et son ampleur, respecte les exigences minimales en la matière. Par le grief de la violation de l'obligation de motiver une décision - qui est un des aspects du droit d'être entendu - la recourante ne peut s'en prendre qu'à une lacune dans la motivation sur un point essentiel, mais non à une erreur dans l'argumentation exposée dans un tel prononcé, qu'elle peut contester, comme c'est le cas en l'espèce, en toute connaissance de cause dans un recours.</w:t>
      </w:r>
    </w:p>
    <w:p>
      <w:r>
        <w:rPr>
          <w:b/>
        </w:rPr>
        <w:t>E. 4.2</w:t>
      </w:r>
    </w:p>
    <w:p>
      <w:r>
        <w:t>Le principe de l'égalité de traitement consacrée à l'art. 8 al. 1 Cst. exige que la loi elle-même et ses décisions d'application traitent de façon égale des situations égales et de façon différente des situations différentes. Ainsi, une décision viole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analogue et lorsque ce qui est dissemblable ne l'est pas de manière différente. Il faut que le traitement différent ou analogue injustifié se rapporte à une situation de fait importante (cf. sur cette question notamment ATF 136 II 120 consid. 3.3.2 et 131 I 394 consid. 4.2; voir également les ATAF 2010/53 consid. 12.1, 2010/6 consid. 4.1, 2009/32 consid. 5.1 et réf. cit.). L'argumentation de la recourante tirée d'une prétendue violation du principe de l'égalité de traitement est dénuée de toute pertinence, dès lors que sa situation n'est pas comparable à celle des personnes à laquelle elle se réfère dans le cadre de la procédure de recours. L'examen des arrêts du TAF D-6131/2012 du 28 mai 2013 et D-4086/2013 du 26 novembre 2013, mentionnés par la recourante, laisse en effet apparaître qu'il s'agissait de personnes qui alléguaient de manière a priori crédible avoir eu de sérieuses difficultés avec les autorités érythréennes avant leur départ d'Erythrée. La situation de A._______, est fort différente, puisque la vraisemblance des persécutions alléguées (cf. consid. 6 ci-après) ne saurait être admise.</w:t>
      </w:r>
    </w:p>
    <w:p>
      <w:r>
        <w:rPr>
          <w:b/>
        </w:rPr>
        <w:t>E. 5.1</w:t>
      </w:r>
    </w:p>
    <w:p>
      <w:r>
        <w:t>Lorsqu'un requérant dépose une demande d'asile auprès d'une représentation suisse à l'étranger (anc. art. 19 al. 1 LAsi; RO 1999 2262, 2266), celle-ci transmet à l'ODM la demande accompagnée d'un rapport (ancien art. 20 al. 1 LAsi; RO 1999 2262, 2267). Selon l'art. 10 al. 1 de l'ordonnance 1 du 11 août 1999 sur l'asile relative à la procédure (OA 1, RS 142.311 [RO 1999 2302, 2305]), la représentation suisse à l'étranger procède, en règle générale, à l'audition du requérant d'asile. Il se peut toutefois que l'audition du requérant soit impossible, pour des raisons d'organisation ou de capacités dans la représentation suisse, à des obstacles de fait dans le pays concerné ou à des raisons imputables au requérant lui-même. En pareil cas, le requérant doit être invité, par lettre individualisée lui signalant son obligation de collaborer, à répondre à des questions concrètes et à exposer ses motifs d'asile. Afin d'établir les faits, l'ODM autorise le requérant à entrer en Suisse s'il ne peut raisonnablement être astreint à rester dans son Etat de domicile ou de séjour ou à se rendre dans un autre Etat (anc. art. 20 al. 2 LAsi; RO 1999 2262, 2267). Si le requérant n'a pas rendu vraisemblables des persécutions (art. 3 et 7 LAsi) ou si l'on peut attendre de sa part qu'il s'efforce d'être admis dans un autre Etat (ancien art. 52 al. 2 LAsi; RO 1999 2262, 2275), l'ODM est légitimé à rendre une décision matérielle négative (cf. ATAF 2011/10 consid. 3.2). Les conditions permettant l'octroi d'une autorisation d'entrer doivent être définies de manière restrictive, raison pour laquelle l'autorité dispose d'une marge d'appréciation étendue. Outre l'existence nécessaire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 Dans une procédure engagée à l'étranger, l'autorisation d'entrée est d'emblée exclue si la qualité de réfugié repose uniquement sur des motifs subjectifs survenus après la fuite. Il faut, en d'autres termes, que la personne qui dépose une demande d'asile à l'étranger soit en mesure de rendre vraisemblable que, avant son départ, elle a été exposée à de sérieux préjudices au sens de l'art. 3 LAsi ou craignait à juste titre de l'être (cf. ATAF 2012/26 p. 518 ss).</w:t>
      </w:r>
    </w:p>
    <w:p>
      <w:r>
        <w:rPr>
          <w:b/>
        </w:rPr>
        <w:t>E. 5.2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Il convient maintenant d'examiner si l'ODM a rejeté à juste titre cette demande d'asile présentée à l'étranger, combinée avec une demande d'autorisation d'entrer en Suisse, en application des anciens art. 20 al. 2 et 52 al. 2 LAsi.</w:t>
      </w:r>
    </w:p>
    <w:p>
      <w:r>
        <w:rPr>
          <w:b/>
        </w:rPr>
        <w:t>E. 6.1</w:t>
      </w:r>
    </w:p>
    <w:p>
      <w:r>
        <w:t>En l'espèce, A._______ a allégué avoir été persécutée par les autorités érythréennes après la fuite de son mari. Elle aurait été victime d'intimidations ainsi que de tentatives de viol de la part d'un fonctionnaire et aurait également été emprisonnée à deux reprises (cf. let. B des faits).</w:t>
      </w:r>
    </w:p>
    <w:p>
      <w:r>
        <w:rPr>
          <w:b/>
        </w:rPr>
        <w:t>E. 6.1.1</w:t>
      </w:r>
    </w:p>
    <w:p>
      <w:r>
        <w:t>La demande d'asile de la prénommée, et plus particulièrement ses allégations sur les persécutions dont elle aurait été victime en Erythrée, repose essentiellement sur son récit, lequel, désormais, ne remplit pas les conditions de vraisemblance prévues par l'art. 7 LAsi. En date du 28 août 2014, le Tribunal a en effet exposé une série de contradictions entre les allégations de A._______ et de son époux, ainsi que d'autres incohérences ressortant du dossier (cf. let. K des faits). Il a en particulier relevé: a) que E._______ avait déclaré lors de l'instruction de sa procédure s'être évadé le (...) 2009; que, partant, si l'on s'en tenait au déroulement chronologique exposé par son épouse dans sa demande d'asile écrite adressée à l'Ambassade (let. B des faits), celle-ci n'aurait pu fuir qu'en (...) 2010 au plus tôt, alors qu'elle disait l'avoir fait le (...) 2010 déjà; b) que l'intéressée avait déclaré être allée s'installer chez ses beaux-parents à partir de l'été 2009 et avoir vécu ensuite avec eux pendant environ une année, alors que E._______ avait pour sa part allégué lors de son audition sommaire du 4 décembre 2009 que ses parents étaient déjà décédés à l'époque de cette audition; c) que durant l'instruction de sa propre demande d'asile, le susnommé n'avait jamais fait état des problèmes qu'aurait connus son épouse aussitôt après son départ, alors que des contacts téléphoniques étaient possibles selon leurs déclarations respectives; d) que la recourante avait allégué avoir séjourné dans le camp de réfugiés de J._______ du (...) 2010 et avoir quitté ce camp en (...) 2010, alors que E._______ avait pour sa part déclaré dans son courrier du 17 décembre 2012 (cf. let. E des faits) que le séjour dans un camp avait duré trois mois environ; e) que la susnommée avait déclaré avoir quitté le camp précité en (...) 2010 dans le but d'aller déposer sa demande d'asile à l'Ambassade, mais n'avait pourtant effectué cette démarche que (...) mois plus tard (cf. aussi p. 11 ci-dessous). Dans le cadre de sa détermination du 17 septembre 2014, la recourante n'a produit aucune contre-preuve. Elle s'est bornée à déclarer que le dépôt d'une demande d'asile à l'étranger, démarche très difficile, dans une langue qui lui était étrangère, avait très probablement été la source de malentendus et qu'elle était disposée d'étayer ces motifs d'asile lors d'une audition à l'Ambassade. Si le Tribunal veut bien concevoir que le récit de l'intéressée puisse, de ce fait, présenter certaines incertitudes, cela ne saurait toutefois expliquer les indices majeurs d'invraisemblance relevés ci-dessus. Vu leur nature, ces indices ne sauraient non plus être écartés par une audition de la recourante, même à supposer qu'une telle mesure d'instruction soit désormais possible (cf. let. D in initio des faits), A._______ ayant du reste déjà pu s'exprimer personnellement de manière détaillée par écrit à deux reprises (cf. let. B et D des faits). En outre, même s'il est légitime d'admettre que les démarches en vue du dépôt d'une demande d'asile écrite à l'Ambassade et la préparation des justificatifs nécessaires puissent prendre un certain temps, il est peu crédible que l'intéressée, qui dit avoir quitté le camp de réfugiés de J._______ en (...) 2010 justement dans ce but (cf. let. e p. 10 ci-dessus) ait eu besoin de (...) mois pour effectuer les démarches préparatoires nécessaires au dépôt d'une requête pourtant centrale pour elle. Or, à l'exception de tels problèmes organisationnels, elle n'a pas fait valoir dans la détermination précitée d'empêchement particulier permettant d'expliquer une si longue attente. Les autres explications données dans ce courrier ne convainquent pas davantage, s'agissant notamment du décès de ses beaux-parents (cf. let. a et b), proches dont elle a parlé à plusieurs reprises dans sa demande d'asile écrite et dans sa réponse au questionnaire (cf. let. B et D des faits), et des difficultés de communication téléphonique avec son époux. En outre, la recourante a aussi précisé que sa première détention avait duré "environ deux mois" (cf. let. f) ce qui aurait retardé encore plus son départ d'Erythrée, lequel aurait eu lieu dans ce cas à la mi-(...) 2010 au plus tôt. Enfin, au vu de ce même courrier (cf. let. g), la recourante n'aurait pas résidé seulement quelques jours dans le camp de réfugiés de J._______, comme prétendu précédemment, mais durant trois mois, ce qui porte un coup supplémentaire à la crédibilité de ses motifs d'asile. Le Tribunal constate aussi qu'il ne ressort d'aucun des nombreux moyens de preuve produits émanant des autorités éthiopiennes que celle-ci aurait réellement séjourné avec ses enfants dans un camp de réfugiés déjà à partir du (...) 2010 (cf. aussi let. g de la détermination), pièces qui ont du reste toutes été établies bien plus tard, après le dépôt de la demande d'asile à l'Ambassade en novembre 2010. En outre, force est de constater que, par décision du 22 janvier 2010, l'ODM a refusé l'asile au mari de la recourante en raison du manque de vraisemblance de son évasion et des circonstances alléguées de sa fuite d'Erythrée, prononcé que celui-ci n'a du reste pas contesté au moyen d'un recours. Or, la recourante a allégué dans sa propre demande d'asile écrite que ses propres problèmes avec les autorités avaient commencé suite à la prétendue évasion de son époux. A cela s'ajoute que la recourante, déjà âgée de (...) ans et mère de trois enfants en bas âge lors de son départ d'Erythrée, a expressément reconnu n'avoir pas été convoquée pour le service national, ce qui permet d'admettre qu'elle avait été définitivement libérée de toute obligation militaire.</w:t>
      </w:r>
    </w:p>
    <w:p>
      <w:r>
        <w:rPr>
          <w:b/>
        </w:rPr>
        <w:t>E. 6.1.2</w:t>
      </w:r>
    </w:p>
    <w:p>
      <w:r>
        <w:t>Au vu de tout ce qui précède, le Tribunal est fondé à conclure que A._______ n'a pas quitté l'Erythrée à la date et pour les raisons qu'elle a décrites. La prénommée n'a pas été en mesure de mesure de rendre vraisemblable que, avant leur départ, elle et/ou ses enfants ont été exposés à de sérieux préjudices au sens de l'art. 3 LAsi ou craignaient à juste titre de l'être. Elle n'est, au mieux, devenue réfugiée que du fait de son départ illégal d'Erythrée. Elle n'a jamais non plus prétendu devant l'ODM ou durant la procédure de recours qu'elle et ses enfants ont été victimes en Ethiopie d'une menace imminente pour l'un des motifs mentionnés à l'art. 3 al. 1 LAsi, conformément aux exigences énoncées ci-dessus (cf. consid. 5.1.1), ni que tel pourrait être le cas à l'avenir.</w:t>
      </w:r>
    </w:p>
    <w:p>
      <w:r>
        <w:rPr>
          <w:b/>
        </w:rPr>
        <w:t>E. 6.1.3</w:t>
      </w:r>
    </w:p>
    <w:p>
      <w:r>
        <w:t>C'est dès lors à bon droit que l'ODM a rejeté la demande d'asile des intéressés et refusé d'autoriser leur entrée en Suisse. Au vu de ce qui précède, le Tribunal n'a plus à se prononcer sur les conditions d'application de l'ancien art. 52 al. 2 LAsi sont réalisées et sur l'existence de relations particulières avec la Suisse, où vit leur mari et père. Il appartiendra aux intéressés de faire valoir ces liens de famille dans le cadre de la procédure de regroupement familial au sens de 85 al. 7 LEtr actuellement pendante auprès de l'ODM.</w:t>
      </w:r>
    </w:p>
    <w:p>
      <w:r>
        <w:rPr>
          <w:b/>
        </w:rPr>
        <w:t>E. 7.1</w:t>
      </w:r>
    </w:p>
    <w:p>
      <w:r>
        <w:t>La demande de dispense des frais de procédure doit être admise, les conclusions du recours ne s'étant pas révélées d'emblée vouées à l'échec au moment de son dépôt et la recourante ne disposant pas des ressources lui permettant d'assumer les frais de la procédure (art. 65 al. 1 PA). Partant, il est statué sans frais.</w:t>
      </w:r>
    </w:p>
    <w:p>
      <w:r>
        <w:rPr>
          <w:b/>
        </w:rPr>
        <w:t>E. 7.2</w:t>
      </w:r>
    </w:p>
    <w:p>
      <w:r>
        <w:t>S'agissant de la demande d'attribution d'un défenseur d'office, elle doit être rejetée, la mandataire n'étant pas une avocate (cf. art. 65 al. 2 PA) et l'art. 110a LAsi n'étant applicable aux procédures de recours pendantes avant le 1er février 2014, date l'entrée en vigueur de cette disposition (cf. al. 4 in fine des dispositions transitoires de la modification de la LAsi du 14 décembre 2012).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