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D-5403/2018 vom 16. Oktober 2018</w:t>
      </w:r>
    </w:p>
    <w:p>
      <w:r>
        <w:t>Bundesverwaltungsgericht, 2018-10-16, DE</w:t>
      </w:r>
    </w:p>
    <w:p>
      <w:r>
        <w:rPr>
          <w:b/>
        </w:rPr>
        <w:t xml:space="preserve">Quelle: </w:t>
      </w:r>
      <w:r>
        <w:t>https://mcp.opencaselaw.ch/entscheid/bvger_D-5403_2018</w:t>
      </w:r>
    </w:p>
    <w:p>
      <w:r>
        <w:t>FR: TAF D-5403/2018 du 16 octobre 2018</w:t>
      </w:r>
    </w:p>
    <w:p>
      <w:r>
        <w:t>IT: TAF D-5403/2018 del 16 ottobre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Familienmitglied Bürger oder Bürgerin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folglich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(vgl. zum Ganzen BVGE 2015/29 E. 3.1 und 3.2; 2012/32 E. 5.1).</w:t>
      </w:r>
    </w:p>
    <w:p>
      <w:r>
        <w:rPr>
          <w:b/>
        </w:rPr>
        <w:t>E. 5.1</w:t>
      </w:r>
    </w:p>
    <w:p>
      <w:r>
        <w:t>Der Beschwerdeführer gab im Laufe seines Asylverfahrens zu Protokoll, dass er B._______ - obwohl sie aus dem gleichen Dorf wie er stamme - erst in Äthiopien näher kennengelernt habe. Am (...) hätten sie nach religiösem Brauch geheiratet (vgl. act. A4 F1.14, A21/14 F14-27, F81). Diese Angaben bestätigten der Beschwerdeführer und B._______ im Wesentlichen in ihrem schriftlichen Gesuch um Familienzusammenführung vom 3. Februar 2018 (vgl. act. B2/1).</w:t>
      </w:r>
    </w:p>
    <w:p>
      <w:r>
        <w:rPr>
          <w:b/>
        </w:rPr>
        <w:t>E. 5.2</w:t>
      </w:r>
    </w:p>
    <w:p>
      <w:r>
        <w:t>Die Heirat wurde mit Dokumenten und Fotografien untermauert und wird im Grundsatz weder von der Vorinstanz noch vom Bundesverwaltungsgericht bezweifelt. B._______ und das aus der Ehe hervorgegangene Kind C._______ gehören dementsprechend zu den anspruchsberechtigen Personen nach Art. 51 Abs. 1 AsylG. Indessen ist in Übereinstimmung mit der Vorinstanz festzustellen, dass die Familiengemeinschaft erst in Äthiopien begründet wurde. Im Zeitpunkt der Flucht aus Eritrea bildeten der Beschwerdeführer, seine Ehefrau und das Kind somit noch keine Familiengemeinschaft, weshalb die oben genannten Voraussetzungen für die Erteilung einer Einreisebewilligung gemäss Art. 51 Abs. 4 AsylG nicht erfüllt sind.</w:t>
      </w:r>
    </w:p>
    <w:p>
      <w:r>
        <w:rPr>
          <w:b/>
        </w:rPr>
        <w:t>E. 5.3</w:t>
      </w:r>
    </w:p>
    <w:p>
      <w:r>
        <w:t>Demnach hat das SEM das Gesuch um Familienzusammenführung zugunsten von B._______ und C._______ zu Recht abgelehnt und die Einreise in die Schweiz nicht bewilligt.</w:t>
      </w:r>
    </w:p>
    <w:p>
      <w:r>
        <w:rPr>
          <w:b/>
        </w:rPr>
        <w:t>E. 5.4</w:t>
      </w:r>
    </w:p>
    <w:p>
      <w:r>
        <w:t>Dem Beschwerdeführer bleibt es indessen unbenommen, ein entsprechendes Gesuch um Familienzusammenführung gemäss Art. 44 AuG einzureichen.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