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D-5402/2006 vom 26. März 2008</w:t>
      </w:r>
    </w:p>
    <w:p>
      <w:r>
        <w:t>Bundesverwaltungsgericht, 2008-03-26, DE</w:t>
      </w:r>
    </w:p>
    <w:p>
      <w:r>
        <w:rPr>
          <w:b/>
        </w:rPr>
        <w:t xml:space="preserve">Quelle: </w:t>
      </w:r>
      <w:r>
        <w:t>https://mcp.opencaselaw.ch/entscheid/bvger_D-5402_2006</w:t>
      </w:r>
    </w:p>
    <w:p>
      <w:r>
        <w:t>FR: TAF D-5402/2006 du 26 mars 2008</w:t>
      </w:r>
    </w:p>
    <w:p>
      <w:r>
        <w:t>IT: TAF D-5402/2006 del 26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Beschwerdeführer ein Urteil der militärischen Gerichtsbehörde seiner Provinz sowie einer Vorladung der afghanischen Armee vom 15. Juni 2003 eingereicht habe. Beide Dokumente soll sein Cousin schriftlich bei der Gerichtsbehörde verlangt und erhalten haben. Seine Angaben seien tatsachenwidrig, habe es doch im Jahre 2003 noch keine funktionierenden Militärgerichte der afghanischen Armee gegeben. Präsident Karsai habe erst am 17. Dezember 2005 das entsprechende Gesetz unterzeichnet und die Gerichte hätten im Jahr 2006 ihre Funktion aufgenommen. Demnach handle es sich bei beiden Dokumenten um Fälschungen. Im Weiteren sei festzuhalten, dass der Inhalt des angeblichen Urteils des Militärgerichts der Provinz Kapissa keine Verurteilung, sondern eine Aufzählung des Geschehenen, eine Bitte um Stellungnahme und eine Androhung einer nicht präzisierten langjährigen Haftstrafe enthalte. Die Tatsachenwidrigkeit der Vorbringen des Beschwerdeführers werde dadurch bestätigt, dass - würde er effektiv gesucht - sein Cousin kaum das Risiko hätte eingehen können, durch zweifache schriftliche Anfrage die Aufmerksamkeit der Behörden auf den Beschwerdeführer beziehungsweise dessen Familie zu ziehen. Aus den klar tatsachenwidrigen Aussagen und den offensichtlich gefälschten Dokumenten sei zu schliessen, dass das Vorbringen bezüglich der gestohlenen Waffen nicht der Wahrheit entspreche und er von den heimatlichen Militärbehörden nicht gesucht werde.</w:t>
      </w:r>
    </w:p>
    <w:p>
      <w:r>
        <w:rPr>
          <w:b/>
        </w:rPr>
        <w:t>E. 4.2</w:t>
      </w:r>
    </w:p>
    <w:p>
      <w:r>
        <w:t>In der Beschwerde wird geltend gemacht, beim von der Vorinstanz als Gerichtsurteil bezeichneten Dokument handle es sich um ein Schreiben des Hauptsekretariats der Rechtsanwaltschaft der (...) Division der Provinz Kapissa. Zudem liefere das BFM keine Beweise dafür, dass vor dem 17. Dezember 2005 in der Provinz Kapissa keine Institutionen für die Durchführung militärgerichtlicher Verfahren vorhanden gewesen wären. Der beiliegende Bericht der amerikanischen Zeitschrift "The army lawyer" enthalte eine detaillierte Abhandlung über die Militärjustiz in Afghanistan. Daraus gehe hervor, dass die gesetzliche Grundlage der Militärjustiz je nach Machthaber der Provinz unterschiedlich gewesen sei. Ausserdem werde klar, dass in einem Zentralsystem mit Kabul als starker Hauptstadt der Einfluss auf die Provinzen stets schwach gewesen sei. Somit sei die Behauptung, es habe im Jahr 2003 keine funktionierenden Militärgerichte gegeben, reichlich vage. Das aktuelle Militärjustizsystem finde seinen Ursprung in der neuen Verfassung, welche im Jahr 2004 angenommen worden sei. Eine Aussage über die Jahre zuvor könne damit aber nicht gemacht werden. Die Schlussfolgerung der Vorinstanz, es handle sich bei den beigebrachten Dokumenten um Fälschungen, sei nicht haltbar. Es lägen keine Fälschungsmerkmale vor und der berichtende Offizier beziehe sich an zwei Stellen in kritischer Weise auf die prekäre Sicherheitslage der Staatsanwaltschaft. In einem gefälschten Dokument stünden kaum solche Bemerkungen. Es sei ebenso in Betracht zu ziehen, dass ein widerspruchsfrei geschilderter Sachverhalt vorliege. Somit seien die Vorbringen glaubhaft gemacht. Vor dem Hintergrund der vom Beschwerdeführer geschilderten Ereignisse und einer zu befürchtenden unverhältnismässig langen Gefängnisstrafe unter unmenschlichen Bedingungen, müssten sämtliche Kriterien von Art. 3 AsylG als erfüllt qualifiziert werden, zumal keine innerstaatliche Fluchtalternative bestehe.</w:t>
      </w:r>
    </w:p>
    <w:p>
      <w:r>
        <w:rPr>
          <w:b/>
        </w:rPr>
        <w:t>E. 5.1</w:t>
      </w:r>
    </w:p>
    <w:p>
      <w:r>
        <w:t>In der Beschwerde wird berechtigterweise darauf hingewiesen, dass es sich beim vom Beschwerdeführer eingereichten Dokument vom 20. Oktober 2003 nicht um ein Urteil eines Militärgerichts, sondern um einen Bericht einer militärischen Untersuchungsbehörde handelt. Das BFM führt in seiner Verfügung einerseits aus, es habe in Afghanistan im Jahre 2003 noch keine Militärgerichte gegeben, andererseits hält es ebenso fest, beim Dokument handle es sich nicht um ein Urteil eines Militärgerichts. Inwiefern das BFM zum Schluss gelangt, bei einem nicht von einem Militärgericht ausgestellten Dokument müsse es sich um eine Fälschung handeln, weil es zum Ausstellungszeitpunkt in Afghanistan noch keine funktionierenden Militärgerichte gegeben habe, ist somit nicht nachvollziehbar. Das BFM legt in der angefochten Verfügung nicht dar, es habe in der Provinz Kapissa im Jahre 2003 keine Behörde gegeben, die militärstrafrechtliche Ermittlungen durchgeführt hätte. Aus dem Umstand, dass Präsident Karsai im Rahmen einer Justizreform erst im Dezember 2005 ein entsprechendes Militärstrafgesetz unterzeichnete, kann nicht geschlossen werden, es habe während der Übergangszeit keine lokalen "Behörden" gegeben, die von der afghanischen Armee beziehungsweise von lokalen Kommandanten mit der Abklärung von Delikten (wie z.B. Waffendiebstählen) betraut wurden. Die Frage der Authentizität der eingereichten Dokumente und der Glaubhaftigkeit der Vorbringen des Beschwerdeführers kann im vorliegenden Fall indessen unter Hinweis auf die folgenden Erwägungen offen gelassen werden.</w:t>
      </w:r>
    </w:p>
    <w:p>
      <w:r>
        <w:rPr>
          <w:b/>
        </w:rPr>
        <w:t>E. 5.2</w:t>
      </w:r>
    </w:p>
    <w:p>
      <w:r>
        <w:t>Die vom Beschwerdeführer geltend gemachten Gründe für seine Ausreise aus Afghanistan sind - ungeachtet der nicht abschliessend beurteilten Frage deren Glaubhaftigkeit - asylrechtlich nicht relevant, da er nicht aus einem der in Art. 3 AsylG abschliessend genannten Gründe (straf-)verfolgt wurde. Seinen Aussagen folgend wurde gegen ihn ermittelt, weil aus dem "Waffendepot", für das er verantwortlich war, Waffen entwendet wurden. Man habe ihm einerseits Fahrlässigkeit vorgeworfen, andererseits habe man den Verdacht geäussert, er sei am Diebstahl der Waffen beteiligt. Ungeachtet des Umstandes, ob er in irgendeiner Form am Diebstahl beteiligt war oder nicht und ob es zu einer Einstellung des Verfahrens, einer Verurteilung oder einem Freispruch gekommen wäre, fehlt vorliegend eine asylrechtlich relevante Motivation für die Einleitung des gegen ihn gerichteten Ermittlungsverfahrens. Flüchtlingsrechtlich relevant kann eine - zu Recht oder zu Unrecht - eingeleitete beziehungsweise durch ein Urteil abgeschlossene (militär-)strafrechtliche Verfolgung dann sein, wenn sie wegen der Rasse, der Religion, Nationalität, Zugehörigkeit zu einer bestimmten sozialen Gruppe oder wegen der politischen Anschauungen des Betroffenen erfolgt. Vorliegend ist indessen ein militärstrafrechtliches Verfahren angehoben worden, weil aus einem "Waffendepot" Waffen entwendet wurden und der Beschwerdeführer für die sichere Verwahrung der Waffen verantwortlich war beziehungsweise, weil er verdächtigt wurde, in die Straftat verwickelt zu sein. Aus den Akten ist nicht ersichtlich, dass das gegen ihn eingeleitete Ermittlungsverfahren aufgrund eines der in Art. 3 AsylG abschliessend genannten Gründe angehoben worden wäre oder dass er aufgrund eines dieser Gründe mit einem sogenannten Politmalus hätte rechnen müssen. Dies ist von ihm denn auch nie behauptet worden. Inwiefern in der Beschwerde der Schluss gezogen wird, angesichts der geschilderten Erlebnisse des Beschwerdeführers müssten sämtliche Kriterien von Art. 3 AsylG als erfüllt erachtet werden, ist nach dem vorstehend Gesagten nicht nachvollziehbar.</w:t>
      </w:r>
    </w:p>
    <w:p>
      <w:r>
        <w:rPr>
          <w:b/>
        </w:rPr>
        <w:t>E. 5.3</w:t>
      </w:r>
    </w:p>
    <w:p>
      <w:r>
        <w:t>Zusammenfassend ist festzuhalten, dass der Beschwerdeführer bis zum Zeitpunkt seiner Ausreise aus Afghanistan weder asylrechtlich relevante Verfolgung erlitten hatte noch solche in begründeter Weise fürchten musste. Auch im heutigen Zeitpunkt ist nicht davon auszugehen, ihm drohe bei einer Rückkehr in sein Heimatland asylrechtlich relevante Verfolgung.</w:t>
      </w:r>
    </w:p>
    <w:p>
      <w:r>
        <w:rPr>
          <w:b/>
        </w:rPr>
        <w:t>E. 5.4</w:t>
      </w:r>
    </w:p>
    <w:p>
      <w:r>
        <w:t>Aufgrund der vorstehenden Erwägungen erübrigt es sich, auf die weiteren Ausführungen in den Eingaben des Beschwerdeführers im Einzelnen einzugehen, da sie am Ergebnis der vorgenommenen Würdigung nichts zu ändern vermögen. Unter Berücksichtigung der gesamten Umstände folgt, dass er keine Gründe nach Art. 3 AsylG nachweisen oder glaubhaft machen konnte. Das Bundesamt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nach dem AuG (Bundesgesetz vom 16. Dezember 2005 über die Ausländerinnen und Ausländer, SR 142.20). 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durch das BFM steht dem weggewiesenen Asylsuchenden wiederum die Beschwerde an das Bundesverwaltungsgericht offen (vgl. Art. 105 AsylG). In diesem Verfahren wäre dann der Wegweisungsvollzug vor dem Hintergrund sämtlicher Vollzugshindernisse von Amtes wegen nach Massgabe der in diesem Zeitpunkt herrschenden Verhältnisse zu prüfen.</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Die ARK äusserte sich in EMARK 2003 Nr. 10 und 30 eingehend zur Lage in Kabul und stellte die Unterschiede zwischen der Stadt Kabul und anderen Regionen Afghanistans dar. Infolge der vergleichsweise günstigeren Situation erachtete sie den Wegweisungsvollzug nach Kabul unter bestimmten strengen Voraussetzungen, insbesondere einem tragfähigen Beziehungsnetz und einer gesicherten Wohnsituation, als zumutbar. In ihrem Urteil vom 24. Januar 2006 (EMARK 2006 Nr. 9) bestätigte und ergänzte die ARK ihre Rechtssprechung aus dem Jahr 2003. Zusätzlich zu Kabul erachtete sie den Wegweisungsvollzug in jene Regionen Afghanistans als grundsätzlich zumutbar, in welchen seit 2004 keine signifikanten militärischen Aktivitäten stattgefunden hatten oder die keiner dauernden Unsicherheit ausgesetzt waren. Diese Voraussetzungen sind im Fall einer Wegweisung nach Kabul und - seit EMARK 2006 Nr. 9 - auch in die Provinzen Parwan, Baghlan, Takhar, Badakhshan, Kunduz, Balkh, Sari Pul, Herat und in die Gegend von Samangan, die nicht zum Hazarajat zu zählen ist, gegeben, wobei im Sinne einer Einschränkung die in EMARK 2003 Nr. 10 erwogenen strengen Bedingungen beachtet werden müssen. In den östlichen, südlichen und südöstlichen Provinzen hingegen besteht - gestützt auf EMARK 2006 Nr. 9 - weiterhin eine allgemeine Gewaltsituation, weshalb der Wegweisungsvollzug dorthin nach wie vor als unzumutbar zu betrachten ist.</w:t>
      </w:r>
    </w:p>
    <w:p>
      <w:r>
        <w:rPr>
          <w:b/>
        </w:rPr>
        <w:t>E. 7.2.2</w:t>
      </w:r>
    </w:p>
    <w:p>
      <w:r>
        <w:t>Wie vorstehend erwähnt, ist der Beschwerdeführer Angehöriger der Ethnie der Tadschiken und stammt aus A._______ im Bezirk C._______ der Provinz Kapissa, wo er seit seiner Geburt bis zu der von ihm geltend gemachten Flucht im Oktober 2003 gelebt haben will. Die ARK (vgl. EMARK 2006 Nr. 9 und 2003 Nr. 30) erachtete den Vollzug der Wegweisung in diese Provinz generell als unzumutbar. Das Bundesverwaltungsgericht sieht keinen Grund zu einer Änderung oder Präzisierung der in EMARK 2006 Nr. 9 veröffentlichten und sich auf die frühere Praxis stützenden Einschätzung der Lage in Afghanistan. Die bisherige, in EMARK 2003 Nr. 10 und 30 sowie EMARK 2006 Nr. 9 festgelegte Praxis hat folglich auch im heutigen Zeitpunkt noch Gültigkeit. Der Vollzug der Wegweisung in die Herkunftsregion des Beschwerdeführers ist somit als nicht zumutbar zu erachten.</w:t>
      </w:r>
    </w:p>
    <w:p>
      <w:r>
        <w:rPr>
          <w:b/>
        </w:rPr>
        <w:t>E. 7.2.3</w:t>
      </w:r>
    </w:p>
    <w:p>
      <w:r>
        <w:t>Es stellt sich daher die Frage, ob dem Beschwerdeführer allenfalls eine Aufenthaltsalternative in einem anderen Landesteil Afghanistans zur Verfügung steht. Die Anerkennung einer zumutbaren innerstaatlichen Aufenthaltsalternative setzt insbesondere die Existenz eines tragfähigen Familien- oder Beziehungsnetzes sowie eine gesicherte Wohnsituation in dieser Region voraus; mithin ist bei der Beurteilung der individuellen Zumutbarkeitskriterien eine differenzierte Beurteilung angezeigt (vgl. EMARK 2003 Nr. 30 E. 7b S. 193 f.). Der Beschwerdeführer ist jung und - soweit aktenkundig - bei guter Gesundheit. Ausserdem hat er - gemäss den anlässlich der Befragungen gemachten Angaben - zwölf Jahre lang die Schule besucht, ein Jahr lang als Bauer und anschliessend als Offizier gearbeitet. Gemäss Aussagen des Beschwerdeführers leben seine Mutter und seine Schwester in Kabul. Zu seiner Mutter habe er indessen seit Jahren keinen Kontakt mehr gehabt, da sie einen zweiten Mann geheiratet habe; auch seine Schwester sei verheiratet. Es kann somit nicht davon ausgegangen werden, dass der Beschwerdeführer von den Ehemännern seiner Mutter beziehungsweise seiner Schwester aufgenommen würde. Aufgrund der Akten kann auch nicht davon ausgegangen werden, der Beschwerdeführer habe zu den weiteren in Kabul lebenden Verwandten engere Kontakte gehabt, die dazu führten, dass er von ihnen längere Zeit aufgenommen würde. Es ist somit nicht davon auszugehen, dass es ihm ausserhalb seiner Heimatregion gelingen würde, sich eine Existenzgrundlage aufbauen beziehungsweise zu sichern.</w:t>
      </w:r>
    </w:p>
    <w:p>
      <w:r>
        <w:rPr>
          <w:b/>
        </w:rPr>
        <w:t>E. 7.3</w:t>
      </w:r>
    </w:p>
    <w:p>
      <w:r>
        <w:t>Angesichts der gesamten Umstände ist der Vollzug der Wegweisung - der bisherigen Praxis entsprechend - als unzumutbar zu bezeichnen. Die Voraussetzungen für die Gewährung der vorläufigen Aufnahme sind demnach erfüllt. Einer vorläufigen Aufnahme stehen im Übrigen keine einschränkenden gesetzlichen Tatbestände (Art. 83 Abs. 7 AuG) entgegen.</w:t>
      </w:r>
    </w:p>
    <w:p>
      <w:r>
        <w:rPr>
          <w:b/>
        </w:rPr>
        <w:t>E. 8</w:t>
      </w:r>
    </w:p>
    <w:p>
      <w:r>
        <w:t>Die Beschwerde ist demnach gutzuheissen, soweit sie den Vollzug der Wegweisung betrifft; im Übrigen ist sie abzuweisen. Die Verfügung des BFM vom 28. August 2006 ist demnach hinsichtlich der Ziffern 4 und 5 des Dispositivs aufzuheben und das BFM ist anzuweisen, den Beschwerdeführer in der Schweiz vorläufig aufzunehmen.</w:t>
      </w:r>
    </w:p>
    <w:p>
      <w:r>
        <w:rPr>
          <w:b/>
        </w:rPr>
        <w:t>E. 9.1</w:t>
      </w:r>
    </w:p>
    <w:p>
      <w:r>
        <w:t>Bei diesem Ausgang des Verfahrens - das Bundesverwaltungsgericht geht bei der vorliegenden Konstellation von einem hälftigen Durchdringen aus - sind die reduzierten Verfahrenskosten von Fr. 300.-- dem Beschwerdeführer aufzuerlegen (vgl. Art. 63 Abs. 1 VwVG). Mit Zwischenverfügung der ARK vom 3. Oktober 2006 wurde ihm zwar die unentgeltliche Rechtspflege gemäss Art. 65 Abs. 1 VwVG gewährt, mittlerweile geht der Beschwerdeführer indessen einer Arbeitstätigkeit nach, so dass angesichts der Geringfügigkeit der Verfahrenskosten nicht mehr von seiner Bedürftigkeit ausgegangen werden kann.</w:t>
      </w:r>
    </w:p>
    <w:p>
      <w:r>
        <w:rPr>
          <w:b/>
        </w:rPr>
        <w:t>E. 9.2</w:t>
      </w:r>
    </w:p>
    <w:p>
      <w:r>
        <w:t>Gemäss Art. 64 Abs. 1 VwVG kann die Beschwerdeinstanz der obsiegenden Partei eine Parteientschädigung für die notwendigen und verhältnismässig hohen Kosten zusprechen. Dem vertretenen Beschwerdeführer ist angesichts des teilweisen Obsiegens eine reduzierte Parteientschädigung zuzusprechen (Art. 7 Abs. 2 des Reglements vom 11. Dezember 2006 über die Kosten und Entschädigungen vor dem Bundesverwaltungsgericht [VGKE, SR 173.320.2]).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9-11 und 13 VGKE) ist die um die Hälfte zu kürzende Parteientschädigung auf Fr. 800.-- (inkl. Auslagen und MWSt)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