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D-5400/2012 vom 22. Oktober 2012</w:t>
      </w:r>
    </w:p>
    <w:p>
      <w:r>
        <w:t>Bundesverwaltungsgericht, 2012-10-22, DE</w:t>
      </w:r>
    </w:p>
    <w:p>
      <w:r>
        <w:rPr>
          <w:b/>
        </w:rPr>
        <w:t xml:space="preserve">Quelle: </w:t>
      </w:r>
      <w:r>
        <w:t>https://mcp.opencaselaw.ch/entscheid/bvger_D-5400_2012</w:t>
      </w:r>
    </w:p>
    <w:p>
      <w:r>
        <w:t>FR: TAF D-5400/2012 du 22 octobre 2012</w:t>
      </w:r>
    </w:p>
    <w:p>
      <w:r>
        <w:t>IT: TAF D-5400/2012 del 22 ottobre 2012</w:t>
      </w:r>
    </w:p>
    <w:p>
      <w:pPr>
        <w:pStyle w:val="Heading2"/>
      </w:pPr>
      <w:r>
        <w:t>Regeste</w:t>
      </w:r>
    </w:p>
    <w:p>
      <w:r>
        <w:t>Nichteintreten auf Asylgesuch (Identitätstäuschung) und Wegweisung</w:t>
      </w:r>
    </w:p>
    <w:p>
      <w:pPr>
        <w:pStyle w:val="Heading2"/>
      </w:pPr>
      <w:r>
        <w:t>Volltext</w:t>
      </w:r>
    </w:p>
    <w:p>
      <w:r>
        <w:t>Bundesverwaltungsgericht Tribunal administratif fédéral Tribunale amministrativo federale Tribunal administrativ federal Abteilung IV D-5400/2012 Urteil vom 22. Oktober 2012 Besetzung Einzelrichter Martin Zoller, mit Zustimmung von Richter Walter Lang; Gerichtsschreiberin Susanne Burgherr. Parteien A._______, geboren am (...), angeblich Kamerun, (...), Beschwerdeführer, gegen Bundesamt für Migration (BFM), Quellenweg 6, 3003 Bern, Vorinstanz. Gegenstand Nichteintreten auf Asylgesuch und Wegweisung; Verfügung des BFM vom 3. Oktober 2012 / N (...). Das Bundesverwaltungsgericht stellt fest, dass der Beschwerdeführer am 15. Oktober 2011 in der Schweiz um Asyl nachsuchte, dass er anlässlich der Erstbefragung im Empfangs- und Verfahrenszentrum (EVZ) B._______ vom 31. Oktober 2011 im Wesentlichen vorbrachte, er stamme aus C._______, Kamerun, und habe dort bis zu seiner Ausreise mit seiner Schwester zusammengelebt, dass seine Schwester am 19. August 2011 von drei Männern vergewaltigt worden sei, dass er in der Folge einen der Täter erstochen habe und deshalb im September 2011 aus Kamerun geflüchtet sei, dass er nie einen Pass oder eine Identitätskarte besessen habe, dass bezüglich der weiteren Aussagen beziehungsweise der Einzelheiten des rechtserheblichen Sachverhalts auf das Protokoll bei den Akten verwiesen wird (vgl. vorinstanzliche Akten A5), dass das BFM aufgrund von Zweifeln an der Herkunft des Beschwerdeführers ein linguistisches Gutachten erstellen liess, welches ergab, dass dieser mit Sicherheit nicht aus Kamerun, sondern aus D._______ stamme, dass das BFM dem Beschwerdeführer das Ergebnis der linguistischen Analyse vom 25. Juni 2012 mit Schreiben vom 22. August 2012 zur Kenntnis brachte und ihm Gelegenheit einräumte, sich dazu zu äussern, dass der Beschwerdeführer in seiner Stellungnahme vom 20. September 2012 daran festhielt, aus Kamerun zu stammen, dass das BFM mit Verfügung vom 3. Oktober 2012 - eröffnet am 10. Oktober 2012 - in Anwendung von Art. 32 Abs. 2 Bst. b des Asylgesetzes vom 26. Juni 1998 (AsylG, SR 142.31) auf das Asylgesuch nicht eintrat und die Wegweisung des Beschwerdeführers aus der Schweiz sowie den Wegweisungsvollzug anordnete, dass das BFM zur Begründung im Wesentlichen anführte, dass aufgrund des Ergebnisses der linguistischen Analyse feststehe, dass der Beschwerdeführer die Behörden über seine Identität und Herkunft getäuscht habe, weshalb auf sein Asylgesuch in Anwendung von Art. 32 Abs. 2 Bst. b AsylG nicht einzutreten und die Wegweisung aus der Schweiz anzuordnen sei, dass der Wegweisungsvollzug zulässig sei, da aufgrund der Täuschung der Behörden über die Identität kein Grund zur Annahme allfälliger Hinweise auf die Flüchtlingseigenschaft bestehe und keine Anhaltspunkte vorlägen, dass dem Beschwerdeführer eine durch Art. 3 der Konvention vom 4. November 1950 zum Schutze der Menschrechte und Grundfreiheiten (EMRK, SR 0.101) verbotene Strafe oder Behandlung drohe, dass der Wegweisungsvollzug auch zumutbar und möglich sei, dass der Beschwerdeführer mit Eingabe vom 16. Oktober 2012 beim Bundesverwaltungsgericht Beschwerde erhob, worin um Aufhebung der vorinstanzlichen Verfügung und um Anweisung an das BFM, es sei auf das Asylgesuch einzutreten und ihm zumindest die vorläufige Aufnahme zu gewähren, ersucht wurde, dass in verfahrensrechtlicher Hinsicht zudem um Verzicht auf die Erhebung eines Kostenvorschusses und - im Sinne einer vorsorglichen Massnahme - um Aussetzung des Wegweisungsvollzugs ersucht wurde, dass der Beschwerdeführer unter Verweis auf seine bisherigen Vorbringen bekräftigte, aus der kamerunischen Stadt C._______ zu stammen, die nicht weit von D._____ entfernt sei, und E._______ zu sprechen, das je nach Herkunft unterschiedlich gesprochen werde, dass er zum Beweis seiner Herkunft eine Kopie einer kamerunischen Identitätskarte einreichte und um Ansetzung einer Frist zur Nachreichung des Originals ersuchte, dass auf die weitere Beschwerdebegründung - soweit entscheidwesentlich - in den nachfolgenden Erwägungen einzugehen ist,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32 - 35a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[vormaligen]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 von Gesetzes wegen aufschiebende Wirkung zukommt und das Bundesamt diese vorliegend nicht entzogen hat, weshalb sich eine Auseinandersetzung mit dem diesbezüglichen Antrag erübrigt, dass gemäss Art. 32 Abs. 2 Bst. b AsylG auf Asylgesuche nicht eingetreten wird, wenn Asylsuchende die Behörden über ihre Identität täuschen und diese Täuschung aufgrund der Ergebnisse der erkennungsdienstlichen Behandlung oder anderer Beweismittel feststeht, wobei der Begriff der Identität Namen, Vornamen, Staatsangehörigkeit, Ethnie, Geburtsdatum, Geburtsort oder Geschlecht des Asylsuchenden umfasst (Art. 1 Bst. a der Asylverordnung 1 vom 11. August 1999 [AsylV 1, SR 142.311]), dass im vorliegenden Verfahren das linguistische Gutachten vom 25. Juni 2012 ergab, dass der Beschwerdeführer mit Sicherheit nicht - wie geltend gemacht - aus Kamerun, sondern aus D._______ stammt, dass der linguistischen Analyse erhöhter Beweiswert zukommt (vgl. EMARK 2003 Nr. 14 E. 7 S. 89), dass sich die Ausführungen des Beschwerdeführers in der Beschwerdeeingabe im Wesentlichen in einer Wiederholung der bereits im vorinstanzlichen Verfahren vorgebrachten Bestreitung der Ergebnisse der linguistischen Analyse erschöpfen und an diesen nichts zu ändern vermögen, dass die mit der Beschwerdeeingabe eingereichte Kopie einer am 18. Januar 2009 ausgestellten kamerunischen Identitätskarte das Ergebnis der Herkunftsanalyse ebenfalls nicht zu entkräften vermag, zumal an der Echtheit der angeblichen Identitätskarte des Beschwerdeführers erhebliche Zweifel bestehen, gab er doch bei der Erstbefragung im EVZ B._______ vom 31. Oktober 2011 an, es sei ihm noch nie eine Identitätskarte ausgestellt worden (vgl. A5 S. 5), dass zudem die Unterschrift auf der Identitätskarte nicht mit der aktenkundigen Unterschrift des Beschwerdeführers übereinstimmt (vgl. A5, A22 und die Beschwerdeeingabe vom 16. Oktober 2012), dass die angebliche Unterschrift des Beschwerdeführers auf der Identitätskarte im Übrigen am falschen Ort - auf der Rück- statt Vorderseite, im Unterschriftsfeld der ausstellenden Behörde - angebracht wurde, dass es sich aufgrund dieser offenkundigen Fälschungsmerkmale erübrigt, dem Beschwerdeführer eine Frist zur Nachreichung des Originals der Identitätskarte anzusetzen, und der diesbezügliche Verfahrensantrag abzuweisen ist, dass das Verhalten des Beschwerdeführers ein klares Indiz dafür bildet, dass er nicht gewillt ist, seine wahre Identität und Herkunft zu offenbaren, dass mit grosser Sicherheit feststeht, dass der Beschwerdeführer die Behörden über seine wahre Identität und Herkunft getäuscht hat, weshalb das BFM zu Recht in Anwendung von Art. 32 Abs. 2 Bst. b AsylG auf dessen Asylgesuch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Bundesamt zu Recht angeordnet wurde, dass aufgrund der Aktenlage davon ausgegangen werden kann, dass der Beschwerdeführer nicht wie behauptet aus Kamerun, sondern aus D._______ stammt,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Walter Stöckli, Asyl, in: Uebersax/Rudin/Hugi Yar/Geiser [Hrsg.], Ausländerrecht, 2. Aufl., Basel 2009, Rz. 11.148), dass die Zulässigkeit, Zumutbarkeit und Möglichkeit des Vollzugs grundsätzlich von Amtes wegen zu prüfen sind, diese Untersuchungspflicht jedoch nach Treu und Glauben ihre Grenzen an der Mitwirkungspflicht des Asylsuchenden findet (Art. 8 AsylG), der im Übrigen auch die Substanziierungslast trägt (Art. 7 AsylG), und es nicht Sache der Asylbehörden sein kann, nach allfälligen Wegweisungshindernissen in hypothetischen Herkunftsländern zu forschen, dass der Beschwerdeführer deshalb die Folgen seiner fehlenden Mitwirkung respektive der Verheimlichung seiner wahren Identität und Herkunft zu tragen hat, indem vermutungsweise davon auszugehen ist, es würden einer Wegweisung in den tatsächlichen Heimatstaat D._______ keine landes- oder völkerrechtlichen Vollzugshindernisse im Sinne von Art. 44 Abs. 2 AsylG i.V.m. Art. 83 Abs. 2 - 4 AuG entgegenstehen (vgl. EMARK 2005 Nr. 1 E. 3.2.2. S. 4f.),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mit vorliegendem Urteil ohne vorgängige Instruktion das Gesuch um Verzicht auf die Erhebung eines Kostenvorschusses gegenstandslos geworden ist, dass bei diesem Ausgang des Verfahrens die Kosten von Fr. 600.- (Art. 1 - 3 des Reglements vom 21. Februar 2008 über die Kosten und Entschädigungen vor dem Bundesverwaltungsgericht [VGKE, SR 173.320.2]) dem Beschwerdeführer aufzuerlegen sind (Art. 63 Abs. 1 VwVG).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