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D-5396/2006 vom 30. November 2009</w:t>
      </w:r>
    </w:p>
    <w:p>
      <w:r>
        <w:t>Bundesverwaltungsgericht, 2009-11-30, FR</w:t>
      </w:r>
    </w:p>
    <w:p>
      <w:r>
        <w:rPr>
          <w:b/>
        </w:rPr>
        <w:t xml:space="preserve">Quelle: </w:t>
      </w:r>
      <w:r>
        <w:t>https://mcp.opencaselaw.ch/entscheid/bvger_D-5396_2006</w:t>
      </w:r>
    </w:p>
    <w:p>
      <w:r>
        <w:t>FR: TAF D-5396/2006 du 30 novembre 2009</w:t>
      </w:r>
    </w:p>
    <w:p>
      <w:r>
        <w:t>IT: TAF D-5396/2006 del 30 novembre 2009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Fr. 600.-, sont mis à la charge du recourant. Ce montant est entièrement compensé avec l'avance de frais déjà versée.</w:t>
      </w:r>
    </w:p>
    <w:p>
      <w:r>
        <w:rPr>
          <w:b/>
        </w:rPr>
        <w:t>E. 3</w:t>
      </w:r>
    </w:p>
    <w:p>
      <w:r>
        <w:t>Le présent arrêt est adressé : au recourant (par courrier recommandé) à l'ODM, Division séjour, avec le dossier (...) (en copie) à la Police des étrangers du canton C._______ (en copie) Le juge unique : La greffière : Gérald Bovier Marie-Line Egger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