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D-5392/2025 vom 10. Juli 2025</w:t>
      </w:r>
    </w:p>
    <w:p>
      <w:r>
        <w:t>Bundesverwaltungsgericht, 2025-07-10, DE</w:t>
      </w:r>
    </w:p>
    <w:p>
      <w:r>
        <w:rPr>
          <w:b/>
        </w:rPr>
        <w:t xml:space="preserve">Quelle: </w:t>
      </w:r>
      <w:r>
        <w:t>https://mcp.opencaselaw.ch/entscheid/bvger_D-5392_2025_d20250710</w:t>
      </w:r>
    </w:p>
    <w:p>
      <w:r>
        <w:t>FR: TAF D-5392/2025 du 10 juillet 2025</w:t>
      </w:r>
    </w:p>
    <w:p>
      <w:r>
        <w:t>IT: TAF D-5392/2025 del 10 luglio 2025</w:t>
      </w:r>
    </w:p>
    <w:p>
      <w:pPr>
        <w:pStyle w:val="Heading2"/>
      </w:pPr>
      <w:r>
        <w:t>Regeste</w:t>
      </w:r>
    </w:p>
    <w:p>
      <w:r>
        <w:t>Asyl und Wegweisung (beschleunigtes Verfahren) | Asyl und Wegweisung (beschleunigtes Verfahren); Verfügung des SEM vom 10. Juli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Die Be- schwerdeführenden sind als Verfügungsadressaten zur Beschwerdefüh- 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Das Bundesverwaltungsgericht gelangt nach Prüfung der Akten zum Schluss, dass das SEM zutreffend festgehalten hat, die Vorbringen der Be- schwerdeführenden genügten den Anforderungen an die Flüchtlingseigen- schaft im Sinne von Art. 3 AsylG nicht. Die Beschwerdeausführungen, wel- che sich auf eine sinngemässe Wiederholung der bisherigen Aussagen be- schränken, halten dem nichts Stichhaltiges entgegen.</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D-5392/2025 Seite 5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4.3</w:t>
      </w:r>
    </w:p>
    <w:p>
      <w:r>
        <w:t>Ohne die geltend gemachte, in verschiedenen Gegenden Kolumbiens bisweilen prekäre Sicherheitslage in Abrede stellen zu wollen, geht auch das Bundesverwaltungsgericht in ständiger Praxis von der grundsätzlichen Schutzfähigkeit und Schutzwilligkeit der kolumbianischen Strafverfol- gungs- und Justizbehörden aus (vgl. etwa Urteile des BVGer D-2139/2022 und D-5234/2023 vom 22. April 2025 E. 7.3.2 und E-2047/2025 vom 2. Ap- ril 2025 E. 8.3.2, je m.w.H.). Für eine Änderung der Rechtsprechung be- steht auch in Würdigung der in der Stellungnahme zum Verfügungsentwurf angerufenen Berichte keine Veranlassung. Sodann geht aus den vorlie- genden Akten hervor, dass sich die kolumbianischen Behörden den Be- schwerdeführenden gegenüber in der Vergangenheit als schutzfähig und - willig zeigten (vgl. SEM-Akte A36 F28 ff., F37 ff.), weshalb nicht auf eine generelle Schutzverweigerung geschlossen werden kann. Der Umstand, dass sich die Beschwerdeführenden sofortige und umfassendere Schutz- massnahmen gewünscht hätten, vermag daran nichts zu ändern. Auf ent- sprechende Nachfrage haben sie vielmehr verneint, jemals Beschwerde bei der nächst höheren (gerichtlichen) Instanz erstattet zu haben (vgl. SEM-Akte A36 F44). Damit haben sie die Schutzsuche in Kolumbien offen- sichtlich nicht ausgeschöpft, wozu sie jedoch gehalten gewesen wären. Der geltend gemachten Gefahr von Nachstellungen seitens privater Dritt- personen ist daher – in Übereinstimmung mit dem SEM – keine asylrecht- liche Relevanz zuzuerkennen.</w:t>
      </w:r>
    </w:p>
    <w:p>
      <w:r>
        <w:rPr>
          <w:b/>
        </w:rPr>
        <w:t>E. 4.4</w:t>
      </w:r>
    </w:p>
    <w:p>
      <w:r>
        <w:t>Entgegen der Auffassung der Beschwerdeführenden hat das SEM im Übrigen zu Recht ergänzend darauf hingewiesen, dass sie sich alternativ auch in einer anderen Region Kolumbiens aufhalten könnten, falls sie sich</w:t>
      </w:r>
    </w:p>
    <w:p>
      <w:r>
        <w:t>D-5392/2025 Seite 6 an ihrem bisherigen Wohnort trotz der Schutzmassnahmen unsicher fühlen sollten.</w:t>
      </w:r>
    </w:p>
    <w:p>
      <w:r>
        <w:rPr>
          <w:b/>
        </w:rPr>
        <w:t>E. 4.5</w:t>
      </w:r>
    </w:p>
    <w:p>
      <w:r>
        <w:t>Das SEM hat demzufolge die Flüchtlingseigenschaft der Beschwerde- führenden zu Recht verneint und ihre Asylgesuche folgerichtig abgelehnt.</w:t>
      </w:r>
    </w:p>
    <w:p>
      <w:r>
        <w:rPr>
          <w:b/>
        </w:rPr>
        <w:t>E. 5</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BVGE 2009/50 E. 9, je m.w.H.). Die Wegweisung wurde demnach ebenfalls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6.2</w:t>
      </w:r>
    </w:p>
    <w:p>
      <w:r>
        <w:t>Nach Art. 83 Abs. 3 AIG ist der Vollzug nicht zulässig, wenn völker- rechtliche Verpflichtungen der Schweiz einer Weiterreise der Ausländerin oder des Ausländers in den Heimat-, Herkunfts- oder einen Drittstaat ent- gegenstehen.</w:t>
      </w:r>
    </w:p>
    <w:p>
      <w:r>
        <w:rPr>
          <w:b/>
        </w:rPr>
        <w:t>E. 6.2.1</w:t>
      </w:r>
    </w:p>
    <w:p>
      <w:r>
        <w:t>Da die Beschwerdeführenden die Flüchtlingseigenschaft nicht erfül- len, ist – wie vom SEM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6.2.2</w:t>
      </w:r>
    </w:p>
    <w:p>
      <w:r>
        <w:t>Sodann ergeben sich weder aus den Aussagen der Beschwerde- führenden noch aus den Akten Anhaltspunkte dafür, dass sie für den Fall einer Ausschaffung in den Heimatstaat dort mit beachtlicher</w:t>
      </w:r>
    </w:p>
    <w:p>
      <w:r>
        <w:t>D-5392/2025 Seite 7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Solches wird von den Be- schwerdeführenden indessen weder vorgebracht noch ergeben sich ent- sprechende konkrete Anhaltspunkte aus den Akten. Auch die allgemeine Menschenrechtssituation im Heimatstaat lässt den Wegweisungsvollzug zum heutigen Zeitpunkt nicht als unzulässig erscheinen.</w:t>
      </w:r>
    </w:p>
    <w:p>
      <w:r>
        <w:rPr>
          <w:b/>
        </w:rPr>
        <w:t>E. 6.2.3</w:t>
      </w:r>
    </w:p>
    <w:p>
      <w:r>
        <w:t>Nach dem Gesagten ist der Vollzug der Wegweisung sowohl im Sinne der landes-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In Kolumbien herrscht weder Krieg oder Bürgerkrieg noch eine Situ- ation allgemeiner Gewalt. Der Wegweisungsvollzug dorthin ist praxisge- mäss als generell zumutbar zu erachten (vgl. statt vieler Urteil des BVGer E-2047/2025 vom 2. April 2025 E. 8.3.2, m.w.H.).</w:t>
      </w:r>
    </w:p>
    <w:p>
      <w:r>
        <w:rPr>
          <w:b/>
        </w:rPr>
        <w:t>E. 6.3.2</w:t>
      </w:r>
    </w:p>
    <w:p>
      <w:r>
        <w:t>Auch sprechen – in Übereinstimmung mit dem SEM und entgegen der Ansicht der Beschwerdeführenden – keine individuellen Gründe gegen einen Wegweisungsvollzug. Der Beschwerdeführer 1 führte erfolgreich ein eigenes Unternehmen, und auch die Beschwerdeführerin 2 war erwerbs- tätig (vgl. SEM-Akten A36 F12 ff.; A37 F11). Es ist daher davon auszuge- hen, dass ihnen die wirtschaftliche Reintegration ohne weiteres gelingen wird. Zudem verfügen sie in Kolumbien über Wohneigentum und ein breites verwandtschaftliches Beziehungsnetz (vgl. SEM-Akten A36 F9, F16; A37 F14), worauf sie bei Bedarf zurückgreifen können. Was die ausgewiesenen Gesundheitsprobleme der Beschwerdeführenden 1 und 2 anbelangt, sind sie sodann auf die medizinischen Institutionen im Heimatstaat zu verwei- sen, zumal sie selber einräumten, dort bereits psychologische Hilfe in An- spruch genommen zu haben (vgl. SEM-Akten A36 F30; A37 F20). Schliesslich ist auch aus dem Kindeswohl gemäss Art. 3 des Übereinkom- mens vom 20. November 1989 über die Rechte des Kindes (KRK,</w:t>
      </w:r>
    </w:p>
    <w:p>
      <w:r>
        <w:t>D-5392/2025 Seite 8 SR 0.107) kein Vollzugshindernis abzuleiten, zumal sich die Beschwerde- führenden 3 und 4 erst seit relativ kurzer Zeit (namentlich zwei Monate) in der Schweiz aufhalten.</w:t>
      </w:r>
    </w:p>
    <w:p>
      <w:r>
        <w:rPr>
          <w:b/>
        </w:rPr>
        <w:t>E. 6.3.3</w:t>
      </w:r>
    </w:p>
    <w:p>
      <w:r>
        <w:t>Nach dem Gesagten erweist sich der Vollzug der Wegweisung auch als zumutbar.</w:t>
      </w:r>
    </w:p>
    <w:p>
      <w:r>
        <w:rPr>
          <w:b/>
        </w:rPr>
        <w:t>E. 6.4</w:t>
      </w:r>
    </w:p>
    <w:p>
      <w:r>
        <w:t>Schliesslich verfügen die Beschwerdeführenden über gültige Reise- pässe (vgl. Sachverhalt, Bst. B.d), weshalb der Vollzug der Wegweisung auch als möglich zu bezeichnen ist (Art. 83 Abs. 2 AIG).</w:t>
      </w:r>
    </w:p>
    <w:p>
      <w:r>
        <w:rPr>
          <w:b/>
        </w:rPr>
        <w:t>E. 6.5</w:t>
      </w:r>
    </w:p>
    <w:p>
      <w:r>
        <w:t>Zusammenfassend hat das SEM den Wegweisungsvollzug zu Recht als zulässig, zumutbar und möglich bezeichnet. Die Anordnung der vorläu- figen Aufnahme fällt somit ausser Betracht (Art. 83 Abs. 1–4 AIG). 7. Aus diesen Erwägungen ergibt sich, dass die angefochtene Verfügung Bundesrecht nicht verletzt und auch sonst nicht zu beanstanden ist (Art. 106 Abs. 1 AsylG und Art. 49 VwVG). Die Beschwerde ist abzuweisen. 8. 8.1 Die Beschwerdeführenden beantragen die Gewährung der unentgeltli- chen Prozessführung und der amtlichen Rechtsverbeiständung (Art. 65 Abs. 1 VwVG und Art. 102m Abs. 1 Bst. a und Abs. 4 AsylG). Aufgrund der vorstehenden Erwägungen ergibt sich, dass ihre Begehren als aussichts- los zu gelten haben. Damit ist eine der kumulativ zu erfüllenden Vorausset- zungen nicht gegeben, weshalb die Gesuche ungeachtet der geltend ge- machten Mittellosigkeit abzuweisen sind. 8.2 Bei diesem Ausgang des Verfahrens sind die Kosten den Beschwerde- 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t>D-5392/2025 Seite 9</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8.1</w:t>
      </w:r>
    </w:p>
    <w:p>
      <w:r>
        <w:t>Die Beschwerdeführenden beantragen die Gewährung der unentgeltlichen Prozessführung und der amtlichen Rechtsverbeiständung (Art. 65 Abs. 1 VwVG und Art. 102m Abs. 1 Bst. a und Abs. 4 AsylG). Aufgrund der vorstehenden Erwägungen ergibt sich, dass ihre Begehren als aussichtslos zu gelten haben. Damit ist eine der kumulativ zu erfüllenden Voraussetzungen nicht gegeben, weshalb die Gesuche ungeachtet der geltend gemachten Mittellosigkeit abzuweisen sind.</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