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D-5390/2020 vom 4. November 2021</w:t>
      </w:r>
    </w:p>
    <w:p>
      <w:r>
        <w:t>Bundesverwaltungsgericht, 2021-11-04, DE</w:t>
      </w:r>
    </w:p>
    <w:p>
      <w:r>
        <w:rPr>
          <w:b/>
        </w:rPr>
        <w:t xml:space="preserve">Quelle: </w:t>
      </w:r>
      <w:r>
        <w:t>https://mcp.opencaselaw.ch/entscheid/bvger_D-5390_2020</w:t>
      </w:r>
    </w:p>
    <w:p>
      <w:r>
        <w:t>FR: TAF D-5390/2020 du 4 novembre 2021</w:t>
      </w:r>
    </w:p>
    <w:p>
      <w:r>
        <w:t>IT: TAF D-5390/2020 del 4 novembre 2021</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Die vorliegende Beschwerde richtet sich ausschliesslich gegen den verfügten Wegweisungsvollzug (vgl. Rechtsmitteleingabe vom 2. November 2020 S. 4). Die Verneinung der Flüchtlingseigenschaft, die Ablehnung der Asylgesuche und die Anordnung der Wegweisung an sich blieben unangefochten und sind damit in Rechtskraft erwachsen. Gegenstand des vorliegenden Beschwerdeverfahrens bildet damit einzig die Frage, ob der Vollzug der Wegweisung der Beschwerdeführenden vom SEM zu Recht als durchführbar bezeichnet wurde. Auch die Dispositiv-Ziffern betreffend ZEMIS-Einträge blieben unangefochten.</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Der Vollzug ist nicht möglich, wenn der Ausländer oder die Ausländerin weder in den Herkunfts- oder Heimatstaat noch in einen Drittstaat verbracht werden kann. Er ist nicht zulässig, wenn völkerrechtliche Verpflichtungen der Schweiz einer Weiterreise des Ausländers oder der Ausländerin in den Heimat-, Herkunfts- oder einen Drittstaat entgegenstehen, und er kann insbesondere nicht zumutbar sein, wenn er für den Ausländer oder die Ausländerin eine konkrete Gefährdung darstellt (Art. 83 Abs. 2-4 AIG).</w:t>
      </w:r>
    </w:p>
    <w:p>
      <w:r>
        <w:rPr>
          <w:b/>
        </w:rPr>
        <w:t>E. 4.3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Wer um Asyl nachsucht, muss seine Identität und Herkunft nachweisen oder zumindest glaubhaft machen. Die asylsuchende Person trägt die Substanziierungslast (Art. 7 AsylG). Der in Art. 12 VwVG statuierte Untersuchungsgrundsatz, wonach die Behörde den Sachverhalt von Amtes wegen feststellt, findet seine Grenze an der Mitwirkungspflicht der asylsuchenden Person (Art. 8 AsylG). Dazu gehört insbesondere die Pflicht zur Offenlegung der Identität und Beibringung eines Identitätsnachweises (Art. 8 AsylG und Art. 2a der Asylverordnung 1 vom 11. August 1999 [AsylV 1, SR 142.311], vgl. dazu BVGE 2011/28 E. 3.4). Die Staatsangehörigkeit fällt als Begriffselement der Identität im Sinne von Art. 1a Bst. a AsylV 1 unter diese Offenlegungspflicht. Sie muss in jedem Asylverfahren erstellt werden. Dies ergibt sich einerseits aus der systematischen Stellung von Art. 8 AsylG und andererseits aus dem Zweck des Asylverfahrens, das der Ermittlung von Verfolgung beziehungsweise von Wegweisungshindernissen mit Bezug auf einen konkreten Heimatstaat dient. Ein Asylverfahren kann nicht sinnvoll geführt werden, wenn die asylsuchende Person ihre Identität und insbesondere ihre Staatsangehörigkeit nicht offenlegt; beziehungsweise durch die Verheimlichung und Verschleierung der wahren Herkunft wird auch die Prüfung der Flüchtlingseigenschaft der betreffenden Person in Bezug auf ihr effektives Heimatland verunmöglicht (vgl. BVGE 2014/12 E. 5.9 und 6). Dabei trägt nach der Bestimmung von Art. 8 ZGB, die als allgemeiner Rechtsgrundsatz auch im öffentlichen Recht Anwendung findet, die asylsuchende Person die Beweislast und damit die Folgen der Beweislosigkeit. Es kann nicht Sache der Asylbehörden sein, nach allfälligen Wegweisungshindernissen zu forschen (vgl. BVGE 2014/12 E. 5.9 ff.). Bei erheblichen Mitwirkungspflichtverletzungen ist praxisgemäss vermutungsweise davon auszugehen, dass einer Wegweisung keine Vollzugshindernisse im gesetzlichen Sinne entgegenstehen (vgl. BVGE 2014/12 E. 6). Dies gilt für die Zulässigkeit (Art. 83 Abs. 3 AIG), die Zumutbarkeit (Art. 83 Abs. 4 AIG) und die Möglichkeit (Art. 83 Abs. 2 AIG) des Wegweisungsvollzugs gleichermassen.</w:t>
      </w:r>
    </w:p>
    <w:p>
      <w:r>
        <w:rPr>
          <w:b/>
        </w:rPr>
        <w:t>E. 5.1</w:t>
      </w:r>
    </w:p>
    <w:p>
      <w:r>
        <w:t>Wie in E. 4.3 dargelegt, kommt der Frage der Verlässlichkeit der Herkunftsangaben asylsuchender Personen wesentliche Bedeutung zu.</w:t>
      </w:r>
    </w:p>
    <w:p>
      <w:r>
        <w:rPr>
          <w:b/>
        </w:rPr>
        <w:t>E. 5.2</w:t>
      </w:r>
    </w:p>
    <w:p>
      <w:r>
        <w:t>Von der Beschwerdeführerin und dem Kind liegen iranische Identitätsdokumente - am (...) ausgestellte Reisepässe - bei den Akten (vgl. A16).</w:t>
      </w:r>
    </w:p>
    <w:p>
      <w:r>
        <w:rPr>
          <w:b/>
        </w:rPr>
        <w:t>E. 5.3</w:t>
      </w:r>
    </w:p>
    <w:p>
      <w:r>
        <w:t>Der Beschwerdeführer reichte keine rechtsgenüglichen Identitätspapiere ein und das SEM äusserte Zweifel am Wahrheitsgehalt seiner Angaben zur Identität, insbesondere der behaupteten afghanischen Staatsangehörigkeit. Das Bundesverwaltungsgericht gelangt nach Prüfung der Akten zum Schluss, dass diese Zweifel berechtigt sind, und der Einschätzung des SEM, dass von einer Identitätstäuschung seitens des Beschwerdeführers auszugehen sei, zuzustimmen ist. Die Angaben des Beschwerdeführers zu seiner Identität weisen erhebliche Widersprüche auf und sind nicht mit den Ergebnissen der Botschaftsabklärung in Einklang zu bringen. Auf dem von ihm bei der Ankunft im Empfangszentrum ausgefüllten Personalienblatt gab der Beschwerdeführer an, der iranische Staatsbürger D._______ zu sein (vgl. A1). Die dieser Angabe widersprechende, nachfolgend genannte Identität - C._______ aus Afghanistan - vermochte der Beschwerdeführer weder substantiiert darzulegen noch mittels rechtsgenüglicher Identitätsdokumente zu belegen. Der Einwand, es könne von ihm nicht erwartet werden, sich an das genaue Geburtsdatum zu erinnern, vermag nicht zu greifen, konnte er doch demgegenüber das Geburtsdatum von D._______ ohne Weiteres nennen. Laut Botschaftsbericht ist die Person C._______ am (...) vom Iran nach Afghanistan deportiert worden, mithin zu einem Zeitpunkt, als der Beschwerdeführer sich in der Schweiz aufgehalten hat. Dass es sich bei der deportierten Person um eine andere Person mit nicht nur exakt gleichem Vor-, sondern auch Nachnamen wie der Beschwerdeführer gehandelt hat, ist nicht völlig unmöglich. Allerdings widerspricht sich der Beschwerdeführer selbst diametral, indem er in der Eingabe vom 8. September 2020 plötzlich vorbrachte, die besagte Person gewesen zu sein, die laut Botschaftsbericht nach Afghanistan deportiert worden sei, dies nur nicht erst am (...), sondern bereits im (...), nachdem er zuvor zu Protokoll gegeben hatte, seit Kindesalter nie mehr in Afghanistan gewesen und auch nie dorthin ausgeschafft worden zu sein. Auch mit der auf Beschwerdeebene eingereichten Tazkira vermag er die behauptete afghanische Identität nicht zu belegen. Afghanische Tazkira, die keine formalen Sicherheitsmerkmale enthalten, gelten nicht als fälschungssicher, und ihnen kommt deshalb gemäss geltender Rechtsprechung nur ein verminderter Beweiswert zu. Ein Dokument wie das vorliegende vermag somit nur eine geringe Beweiskraft zu entfalten. Der Beweiswert wird zusätzlich dadurch gemindert, als dass sich erkennen lässt, dass das Foto offenbar nachträglich über dem Stempel angebracht wurde. Für die Echtheit des vorliegenden Dokuments besteht denn auch keine Gewähr, zumal nicht erstellt ist, wie es zu dessen Ausstellung in Afghanistan am (...) gekommen ist. Mit der Angabe in der Rechtsmitteleingabe vom 19. Januar 2021, es existiere kein Zustellnachweis, da sein Bruder das Dokument einer Person mitgegeben habe, die von Afghanistan in die Schweiz geflogen sei, vermag der Beschwerdeführer das Prozedere der Dokumentenausstellung in Afghanistan und die Übermittlung an ihn nicht schlüssig darzulegen. Es ist nicht ersichtlich, wie respektive über wen der Beschwerdeführer das besagte Dokument in Afghanistan beschafft hat, an wen es dort von den afghanischen Behörden ausgehändigt wurde und wie es in den Besitz des Beschwerdeführers gelangt ist, zumal der Bruder laut den Angaben des Beschwerdeführers in J._______ und nicht in Afghanistan lebe. Hinzu kommt, dass kaum nachvollziehbar ist, weshalb die afghanischen Behörden ein Identitätspapier mit einem Nachnamen ausstellen sollten, der dem Beschwerdeführer angeblich von den iranischen Behörden willkürlich zugeteilt worden sein soll. Auch die übrigen, auf die Person C._______ lautenden Beweismittel, und die Dokumente, die sich auf dessen Eltern und Geschwister beziehen würden, vermögen nicht zu belegen, dass es sich beim Beschwerdeführer um den besagten C._______ aus Afghanistan handelt. Das angebliche Verwandtschaftsverhältnis (Eltern-Sohn respektive Geschwister) ist durch keine rechtsgenüglichen Identitätsdokumente nachgewiesen. Die vom Beschwerdeführer in Zusammenhang mit der Verwandtschaft zu K._______ am 8. September 2020 abgegebene Erklärung, wonach er diesbezüglich keine Täuschungsabsicht gehabt habe, vermag kaum zu überzeugen, hatte er im Rahmen der Anhörung 8. August 2016 auf entsprechende Frage hin doch vehement bestritten, dass der genannte Verwandtschaftsgrad ([...]) falsch sei (vgl. A20 S. 25 F102-104). Ebenso wenig vermögen die Angaben des Beschwerdeführers zur Aneignung der Identität eines verstorbenen Iraners zu überzeugen. Es ist kaum zu glauben, dass der Tod des (...) geborenen D._______, der eingetreten sei, bevor dieser das 18. Altersjahr erreicht habe (mithin vor dem Jahr [...]), in all den Jahren bis zum "Identitätskauf" durch den Beschwerdeführer (...) unentdeckt geblieben sei, wenn dieser tatsächlich im Kindes- und wohl noch schulpflichtigen Alter gestorben wäre. Es erscheint unglaubhaft, dass der damals seinen Angaben zufolge bereits (...)-jährige Beschwerdeführer ohne Weiteres sein Foto auf die Identitätsdokumente des verstorbenen Kindes hätte kleben können, und dass die Kindsfamilie den Beschwerdeführer ab (...) problemlos als ihren Sohn hätte ausgeben können, ohne dass jemals jemand stutzig geworden wäre. Nach Würdigung aller Umstände ist es dem Beschwerdeführer nicht gelungen, die behauptete Identität (C._______ aus Afghanistan) nachzuweisen oder zumindest glaubhaft zu machen. Aufgrund der bestehenden Aktenlage kann insbesondere die Staatsangehörigkeit des Beschwerdeführers nicht abschliessend beurteilt werden.</w:t>
      </w:r>
    </w:p>
    <w:p>
      <w:r>
        <w:rPr>
          <w:b/>
        </w:rPr>
        <w:t>E. 6.1</w:t>
      </w:r>
    </w:p>
    <w:p>
      <w:r>
        <w:t>Hinsichtlich des Vollzugs der Wegweisung des Beschwerdeführers ist Folgendes festzustellen:</w:t>
      </w:r>
    </w:p>
    <w:p>
      <w:r>
        <w:rPr>
          <w:b/>
        </w:rPr>
        <w:t>E. 6.1.1</w:t>
      </w:r>
    </w:p>
    <w:p>
      <w:r>
        <w:t>Die Zulässigkeit, Zumutbarkeit und Möglichkeit eines Wegweisungsvollzugs sind zwar von Amtes wegen zu prüfen, aber die Untersuchungspflicht findet ihre Grenzen an der Mitwirkungspflicht der asylsuchenden Person. Es ist - wie zuvor ausgeführt (vgl. E. 4.3) - nicht Aufgabe der schweizerischen Asylbehörden, bei fehlenden glaubhaften Angaben oder gezielt vorenthaltenen Hinweisen nach allfälligen Wegweisungsvollzugshindernissen in hypothetischen Herkunftsländern zu forschen (vgl. BVGE 2014/12 E. 5.9 und 6). Vermutungsweise ist in solchen Fällen davon auszugehen, einer Wegweisung stünden keine Vollzugshindernisse im gesetzlichen Sinne entgegen (vgl. BVGE 2014/12 E. 6, sowie Urteile des BVGer D-5807/2019 vom 10. Januar 2020 E. 7.4.2, D-5370/2019 E. 6.2 vom 24. Oktober 2019 und E-2793/2019 vom 7. August 2019 E. 9.3).</w:t>
      </w:r>
    </w:p>
    <w:p>
      <w:r>
        <w:rPr>
          <w:b/>
        </w:rPr>
        <w:t>E. 6.1.2</w:t>
      </w:r>
    </w:p>
    <w:p>
      <w:r>
        <w:t>Der Beschwerdeführer hat keine rechtsgenüglichen Identitätspapiere eingereicht und zu seiner Identität, namentlich seiner Herkunft respektive Staatsangehörigkeit, unglaubhafte Angabe gemacht. Dadurch hat er seine Mitwirkungspflichten gemäss Art. 8 AsylG verletzt. Dies verunmöglicht eine sinnvolle Prüfung des Vorliegens von Wegweisungsvollzugshindernissen, zumal insbesondere seine Nationalität nicht feststeht. Der Beschwerdeführer hat die Folgen seiner mangelhaften Mitwirkung insofern zu tragen, als vermutungsweise davon auszugehen ist, dass keine flüchtlings- oder wegweisungsbeachtlichen Gründe gegen eine Rückkehr an seinen bisherigen Aufenthaltsort bestehen (vgl. BVGE 2014/12 E. 5.10). Diese Vermutung vermag der Beschwerdeführer mit seinen Ausführungen nicht zu widerlegen. Schliesslich obliegt es ihm, sich bei der zuständigen Vertretung seines tatsächlichen Heimatstaats die für eine Rückkehr notwendigen Reisedokumente zu beschaffen (Art. 8 Abs. 4 AsylG, vgl. dazu auch BVGE 2008/34 E. 12), weshalb der Vollzug der Wegweisung auch als möglich zu bezeichnen ist (Art. 83 Abs. 2 AIG). Eine Anordnung der vorläufigen Aufnahme des Beschwerdeführers fällt damit ausser Betracht (Art. 83 Abs. 1-4 AIG). Die geltend gemachte Integration des Beschwerdeführers vermag an dieser Einschätzung nichts zu ändern. Der Grad der Integration bildet grundsätzlich kein Kriterium für die Beurteilung der Zumutbarkeit des Wegweisungsvollzugs im Sinne von Art. 83 Abs. 4 AIG (vgl. BVGE 2009/52 E. 10.3). Die Beurteilung einer Härtefallsituation infolge fortgeschrittener Integration im Sinne von Art. 14 Abs. 2 Bst. c AsylG fällt in die Zuständigkeit der kantonalen Migrationsbehörden (vgl. BVGE 2009/52 E. 10.3). Da der rechtserhebliche Sachverhalt soweit wie möglich erstellt wurde, rechtfertigt sich eine Rückweisung der Sache zwecks Neubeurteilung an die Vorinstanz nicht. Der entsprechende Eventualantrag ist abzuweisen.</w:t>
      </w:r>
    </w:p>
    <w:p>
      <w:r>
        <w:rPr>
          <w:b/>
        </w:rPr>
        <w:t>E. 6.2</w:t>
      </w:r>
    </w:p>
    <w:p>
      <w:r>
        <w:t>Hinsichtlich des Vollzugs der Wegweisung der Beschwerdeführerin und des Kindes ist Folgendes festzustellen:</w:t>
      </w:r>
    </w:p>
    <w:p>
      <w:r>
        <w:rPr>
          <w:b/>
        </w:rPr>
        <w:t>E. 6.2.1</w:t>
      </w:r>
    </w:p>
    <w:p>
      <w:r>
        <w:t>Das Prinzip des flüchtlingsrechtlichen Non-Refoulement schützt nur Personen, welche die Flüchtlingseigenschaft erfüllen. Nachdem in der Verfügung vom 30. September 2020 rechtskräftig festgestellt wurde, dass die Beschwerdeführerin und ihr Kind die Flüchtlingseigenschaft gemäss Art. 3 AsylG nicht erfüllen, kann der in Art. 5 AsylG verankerte Grundsatz der Nichtrückschiebung im vorliegenden Verfahren keine Anwendung finden.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Dies ist vorliegend nicht der Fall. Auch die allgemeine Menschenrechtssituation im Iran lässt den Wegweisungsvollzug zum heutigen Zeitpunkt nicht als unzulässig erscheinen. Der Vollzug der Wegweisung der Beschwerdeführerin und des Kindes ist somit sowohl im Sinne der asyl- als auch der völkerrechtlichen Bestimmungen zulässig.</w:t>
      </w:r>
    </w:p>
    <w:p>
      <w:r>
        <w:rPr>
          <w:b/>
        </w:rPr>
        <w:t>E. 6.2.2</w:t>
      </w:r>
    </w:p>
    <w:p>
      <w:r>
        <w:t>Gemäss Art. 83 Abs. 4 AIG kann der Vollzug für Ausländerinnen und Ausländer unzumutbar sein, wenn sie im Heimat- oder Herkunftsstaat aufgrund von Situationen wie Krieg, Bürgerkrieg, allgemeiner Gewalt und medizinischer Notlage konkret gefährdet sind. Sind von einem allfälligen Wegweisungsvollzug Kinder betroffen, so bildet im Rahmen der Zumutbarkeitsprüfung ausserdem das Kindeswohl einen zu beachtenden Gesichtspunkt (vgl. u.a. Urteil des BVGer E-5214/2017 vom 5. November 2020 E. 7.3 m.w.H.). Wird eine konkrete Gefährdung festgestellt, ist - unter Vorbehalt von Art. 83 Abs. 7 AIG - die vorläufige Aufnahme zu gewähren. Im Iran herrscht weder Krieg, Bürgerkrieg noch eine Situation allgemeiner Gewalt. Der Vollzug von Wegweisungen dorthin ist in ständiger Praxis als generell zumutbar zu erachten (vgl. statt vieler Urteil des BVGer D-3319/2020 vom 3. September 2021 E. 8.4.1). Auch in individueller Hinsicht sind keine Gründe ersichtlich, welche die Wegweisung der Beschwerdeführerin und des Kindes als unzumutbar erscheinen liessen. Die Beschwerdeführerin kann ihren Angaben zufolge eine gewisse Schulbildung und Erfahrung als (...) und (...) vorweisen. Zudem verfügt sie über verwandtschaftliche Bande im Heimatland, sowohl am bisherigen Wohnort F._______ (Söhne, Geschwister) als auch in der Heimatstadt M._______ (Mutter, Geschwister). Auch der Beschwerdeführer hat die Schweiz zu verlassen (vgl. die vorstehenden Ausführungen E. 6.1). Sodann wurde das Asylgesuch des Sohnes der Beschwerdeführerin aus erster Ehe (N [...]) mit Urteil des Bundesverwaltungsgerichts (...) vom (...) rechtskräftig abgewiesen, weshalb dieser die Schweiz ebenfalls zu verlassen hat. Des Weiteren sind keine aktuellen gesundheitlichen Probleme der Beschwerdeführerin oder ihres Kindes dokumentiert. Bei medizinischen Beschwerden könnte im Übrigen nur dann auf Unzumutbarkeit des Wegweisungsvollzugs erkannt werden, wenn eine notwendige medizinische Behandlung im Heimatland schlicht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 Für eine solche Notlage bestehen vorliegend keine Anhaltspunkte. Zudem weist das Gesundheitssystem im Iran ein relativ hohes Niveau auf. Es kann deshalb davon ausgegangen werden, dass die Beschwerdeführerin und ihr Kind bei Bedarf im Iran medizinische Betreuung erhalten können (vgl. hierzu Urteile des BVGer D-3319/2020 vom 3. September 2021 E. 8.4.3, E-3799/2020 vom 11. März 2021 E. 14.4.2 m.w.H.). Schliesslich ist davon auszugehen, dass sich das Kind nach kurzer Zeit wieder an die iranischen Verhältnisse gewöhnen dürfte und im Iran integrieren kann. Auch wenn es sich nun seit bald sechs Jahren in der Schweiz aufhält und mittlerweile (...) Jahre alt ist, ist davon auszugehen, dass seine Mutter (die Beschwerdeführerin) nach wie vor eine wichtige Bezugsperson darstellt, und dass noch nicht von einer eigenständigen Integration in die schweizerischen Lebensverhältnisse gesprochen werden kann. Eine Rückkehr in den Iran ist demnach auch mit dem Kindeswohl vereinbar (vgl. u.a. Urteile des BVGer E-6377/2020 vom 9. Februar 2021 E. 8.3.4, D-1647/2018 vom 21. Dezember 2020 E. 9.3 sowie E-5214/2017 vom 5. November 2020 E. 7.3). Es bestehen damit insgesamt keine konkreten Hinweise dafür, dass die Beschwerdeführerin und ihr Kind bei einer Rückkehr in den Iran in eine existenzielle Notlage geraten würden. Der Wegweisungsvollzug erweist sich somit als zumutbar.</w:t>
      </w:r>
    </w:p>
    <w:p>
      <w:r>
        <w:rPr>
          <w:b/>
        </w:rPr>
        <w:t>E. 6.2.3</w:t>
      </w:r>
    </w:p>
    <w:p>
      <w:r>
        <w:t>Des Weiteren obliegt es der Beschwerdeführerin, sich bei der zuständigen Vertretung des Heimatstaats die für eine Rückkehr notwendigen Reisedokumente für sich und ihr Kind zu beschaffen (Art. 8 Abs. 4 AsylG, vgl. dazu auch BVGE 2008/34 E. 12), weshalb der Vollzug der Wegweisung auch als möglich zu bezeichnen ist (Art. 83 Abs. 2 AIG). Schliesslich steht auch die Corona-Pandemie dem Vollzug nicht entgegen. Es handelt sich dabei, wenn überhaupt, um ein temporäres Vollzugshindernis, dem im Rahmen der Vollzugsmodalitäten Rechnung zu tragen ist.</w:t>
      </w:r>
    </w:p>
    <w:p>
      <w:r>
        <w:rPr>
          <w:b/>
        </w:rPr>
        <w:t>E. 6.2.4</w:t>
      </w:r>
    </w:p>
    <w:p>
      <w:r>
        <w:t>Aufgrund des Gesagten fällt die Anordnung der vorläufigen Aufnahme der Beschwerdeführerin und des Kindes ausser Betracht (Art. 83 Abs. 1-4 AIG).</w:t>
      </w:r>
    </w:p>
    <w:p>
      <w:r>
        <w:rPr>
          <w:b/>
        </w:rPr>
        <w:t>E. 6.3</w:t>
      </w:r>
    </w:p>
    <w:p>
      <w:r>
        <w:t>Zusammenfassend ist festzuhalten, dass die Vorinstanz den Vollzug der Wegweisung der Beschwerdeführenden zu Recht als zulässig, zumutbar und möglich bezeichnet hat.</w:t>
      </w:r>
    </w:p>
    <w:p>
      <w:r>
        <w:rPr>
          <w:b/>
        </w:rPr>
        <w:t>E. 7</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 ist abzuweisen.</w:t>
      </w:r>
    </w:p>
    <w:p>
      <w:r>
        <w:rPr>
          <w:b/>
        </w:rPr>
        <w:t>E. 8</w:t>
      </w:r>
    </w:p>
    <w:p>
      <w:r>
        <w:t>Bei diesem Ausgang des Verfahrens sind die Kosten den Beschwerdeführenden aufzuerlegen (Art. 63 Abs. 1 VwVG) und praxisgemäss auf insgesamt Fr. 750.- festzusetzen (Art. 1-3 des Reglements vom 21. Februar 2008 über die Kosten und Entschädigungen vor dem Bundesverwaltungsgericht [VGKE, SR 173.320.2]). Der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