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D-538/2018 vom 5. Februar 2018</w:t>
      </w:r>
    </w:p>
    <w:p>
      <w:r>
        <w:t>Bundesverwaltungsgericht, 2018-02-05, DE</w:t>
      </w:r>
    </w:p>
    <w:p>
      <w:r>
        <w:rPr>
          <w:b/>
        </w:rPr>
        <w:t xml:space="preserve">Quelle: </w:t>
      </w:r>
      <w:r>
        <w:t>https://mcp.opencaselaw.ch/entscheid/bvger_D-538_2018</w:t>
      </w:r>
    </w:p>
    <w:p>
      <w:r>
        <w:t>FR: TAF D-538/2018 du 5 février 2018</w:t>
      </w:r>
    </w:p>
    <w:p>
      <w:r>
        <w:t>IT: TAF D-538/2018 del 5 febbraio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1.3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1.4</w:t>
      </w:r>
    </w:p>
    <w:p>
      <w:r>
        <w:t>Gestützt auf Art. 111a Abs. 1 AsylG wurde vorliegend auf die Durchführung eines Schriftenwechsels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w:t>
      </w:r>
    </w:p>
    <w:p>
      <w:r>
        <w:t>Ein Abgleich der Fingerabdrücke der Beschwerdeführenden mit der "Eurodac"-Datenbank ergab - wie vorstehend erwähnt -, dass diese am 1. Oktober 2017 in Italien daktyloskopisch erfasst worden waren. Das SEM ersuchte deshalb die italienischen Behörden am 10. November 2017 um Aufnahme der Beschwerdeführenden gestützt auf Art. 13 Abs. 1 Dublin-III-VO. Die italienischen Behörden liessen das Übernahmeersuchen innert der in Art. 22 Abs. 1 Dublin-III-VO vorgesehenen Frist unbeantwortet, womit sie die Zuständigkeit Italiens implizit anerkannten (Art. 22 Abs. 7 Dublin-III-VO). Die grundsätzliche Zuständigkeit Italiens ist somit gegeben und wird von den Beschwerdeführenden im Grundsatz auch nicht bestritten, zumal sie selber schilderten, über Italien gereist zu sein. Die Umstände ihrer Registrierung ändern daran nichts.</w:t>
      </w:r>
    </w:p>
    <w:p>
      <w:r>
        <w:rPr>
          <w:b/>
        </w:rPr>
        <w:t>E. 5.1</w:t>
      </w:r>
    </w:p>
    <w:p>
      <w:r>
        <w:t>In der Beschwerde wird in formeller Hinsicht gerügt, der Sachverhalt sei ungenügend erstellt, weil das SEM die Gefahr, welcher der Beschwerdeführer in Italien, Frankreich oder der Türkei durch dort tätige irakische Milizen beziehungsweise deren Ableger ausgesetzt wäre, nicht berücksichtigt habe.</w:t>
      </w:r>
    </w:p>
    <w:p>
      <w:r>
        <w:rPr>
          <w:b/>
        </w:rPr>
        <w:t>E. 5.2</w:t>
      </w:r>
    </w:p>
    <w:p>
      <w:r>
        <w:t>Es ist zwar zutreffend, dass das SEM in der Verfügung vom 12. Januar 2018 die Gefahr von Ablegern der den Beschwerdeführer angeblich in Italien, Frankreich oder der Türkei bedrohenden Miliz nicht erwähnt hat. Indessen ist aus den Akten nicht ersichtlich, dass die behauptete Gefahr von den Beschwerdeführenden gegenüber der Vorinstanz überhaupt vorgebracht worden wäre. Ebenso wenig sind andere Gründe für eine diesbezügliche Abklärungspflicht des SEM anzunehmen. Der Rückweisungsantrag ist deshalb abzuweisen.</w:t>
      </w:r>
    </w:p>
    <w:p>
      <w:r>
        <w:rPr>
          <w:b/>
        </w:rPr>
        <w:t>E. 6.1</w:t>
      </w:r>
    </w:p>
    <w:p>
      <w:r>
        <w:t>Wie nachfolgend ausgeführt, ändern in materieller Hinsicht weder die bei der Gewährung des rechtlichen Gehörs geäusserten Einwände noch die auf Beschwerdeebene geltend gemachten Vorbringen oder die eingereichten Beweismittel etwas an der Zuständigkeit Italiens für die Durchführung des Asyl- und Wegweisungsverfahrens. Diese begründen auch keinen Anlass zur Ausübung des Selbsteintritts der Schweiz (Art. 17 Abs. 1 Satz 1 Dublin-III-VO, Art. 29a Abs. 3 AsylV 1).</w:t>
      </w:r>
    </w:p>
    <w:p>
      <w:r>
        <w:rPr>
          <w:b/>
        </w:rPr>
        <w:t>E. 6.2</w:t>
      </w:r>
    </w:p>
    <w:p>
      <w:r>
        <w:t>Zunächst ist festzuhalten, dass die Beschwerdeführenden den zuständigen Mitgliedstaat, in welchem sie das Asylverfahren durchlaufen möchten, nicht selber wählen können (vgl. BVGE 2010/45 E. 8.3). Das Vorbringen der Beschwerdeführenden, die Schweiz sei von Anfang an ihr Ziel gewesen, ist deshalb unbehelflich.</w:t>
      </w:r>
    </w:p>
    <w:p>
      <w:r>
        <w:rPr>
          <w:b/>
        </w:rPr>
        <w:t>E. 6.3</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 4 EU-Grundrechtecharta mit sich bringen würden.</w:t>
      </w:r>
    </w:p>
    <w:p>
      <w:r>
        <w:rPr>
          <w:b/>
        </w:rPr>
        <w:t>E. 6.4</w:t>
      </w:r>
    </w:p>
    <w:p>
      <w:r>
        <w:t>Italien ist Signatarstaat der EMRK, des Übereinkommens vom 10. Dezember 1984 gegen Folter und andere grausame, unmenschliche oder erniedrigende Behandlung oder Strafe (FoK, SR 0.105), der FK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6.5</w:t>
      </w:r>
    </w:p>
    <w:p>
      <w:r>
        <w:t>Das Bundesverwaltungsgericht ist in BVGE 2015/4 ausführlich auf den Entscheid des EGMR (Tarakhel gegen die Schweiz vom 4. November 2014, grosse Kammer, 29217/12) eingegangen. Demnach würden asylsuchende Personen als besonders benachteiligte und verletzliche Gruppe einen speziellen Schutz benötigen, welcher umso wichtiger werde, wenn es sich dabei angesichts ihrer speziellen Bedürfnisse und ihrer Verletzlichkeit um Kinder handle. In Anbetracht der ernsthaften Zweifel an den aktuellen Kapazitäten der italienischen Aufnahmestrukturen bestehe eine gewisse Wahrscheinlichkeit, dass Dublin-Rückkehrende in Italien keine adäquate Unterkunft vorfänden. Daraus folge, dass es eine Verletzung von Art. 3 EMRK darstellen würde, wenn die Schweizer Behörden eine Überstellung von Familien von Kindern nach Italien vornähmen, ohne zuvor von den italienischen Behörden eine individuelle Garantie erhalten zu haben, dass für eine kindsgerechte Unterbringung gesorgt sei und die Einheit der Familie gewahrt werde (vgl. BVGE 2015/4 E. 4.1 mit Hinweisen auf die entsprechenden Erwägungen des EGMR). Das Bundesverwaltungsgericht führte weiter aus, dass die einzuholenden individuellen Garantien einer kindsgerechten und die Einheit der Familie respektierenden Unterbringung nicht eine blosse Überstellungsmodalität darstellen würden, sondern eine Voraussetzung der völkerrechtlichen Zulässigkeit der Anordnung einer Überstellung seien. Demzufolge müsse im Zeitpunkt der Verfügung der Vorinstanz eine konkretisierte individuelle Zusicherung - insbesondere unter Namens- und Altersangaben der betroffenen Personen - vorliegen, mit welcher namentlich garantiert werde, dass eine dem Alter des Kindes entsprechende Unterkunft bei der Ankunft der Familie in Italien zur Verfügung stehe und die Familie bei der Unterbringung nicht getrennt werde (ebenda E. 4.3). In BVGE 2016/2 präzisierte und konkretisierte das Bundesverwaltungsgericht seine Rechtsprechung gemäss BVGE 2015/4. Dabei bestätigte es die Schlussfolgerung, dass eine - im Zusammenhang mit vom italienischen Staat abgegebenen allgemeinen Garantien und diversen Rundschreiben zu sehende - Zustimmungserklärung der italienischen Behörden zur Rückübernahme, mit welcher die betreffenden Personen unter expliziter Namensnennung und Altersangaben als Familiengemeinschaft betrachtet werden, den verlangten Anforderungen an eine Garantieerklärung genüge.</w:t>
      </w:r>
    </w:p>
    <w:p>
      <w:r>
        <w:rPr>
          <w:b/>
        </w:rPr>
        <w:t>E. 6.6</w:t>
      </w:r>
    </w:p>
    <w:p>
      <w:r>
        <w:t>Es ist festzustellen, dass im vorliegenden Fall mit der Mitteilung der zuständigen italienischen Behörde an das SEM vom 11. Januar 2018 eine Garantieerklärung vorliegt, die sämtliche der gemäss BVGE 2015/4 und BVGE 2016/2 verlangten Kriterien erfüllt. Seitens der Beschwerdeführenden werden ferner ausschliesslich Argumente vorgebracht, die durch das Bundesverwaltungsgericht in BVGE 2016/2 wenn im Einzelnen nicht wortwörtlich, so doch zumindest sinngemäss bereits berücksichtigt worden sind und folglich nichts an der soeben getroffenen Einschätzung zu ändern vermögen.</w:t>
      </w:r>
    </w:p>
    <w:p>
      <w:r>
        <w:rPr>
          <w:b/>
        </w:rPr>
        <w:t>E. 7.1</w:t>
      </w:r>
    </w:p>
    <w:p>
      <w:r>
        <w:t>Die Beschwerdeführenden fordern mit ihrem Vorbringen weiter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rPr>
          <w:b/>
        </w:rPr>
        <w:t>E. 7.2</w:t>
      </w:r>
    </w:p>
    <w:p>
      <w:r>
        <w:t>Die Beschwerdeführenden haben kein konkretes und ernsthaftes Risiko dargetan, die italienischen Behörden würden sich weigern, sie wieder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dargetan, die sie bei einer Rückführung erwartenden Bedingungen in Italien seien derart schlecht, dass sie zu einer Verletzung von Art. 4 EU-Grundrechtecharta, Art. 3 EMRK oder Art. 3 FoK führen könnten. Hinsichtlich der behaupteten schlechten Behandlung bei ihrer (illegalen) Einreise in Italien sowie in Bezug auf eine allfällige Gefährdung durch irakische Milizen sind die Beschwerdeführenden gehalten, sich an die zuständigen italienischen Behörden zu wenden und allenfalls dort den Rechtsweg zu beschreiten. Italien verfügt grundsätzlich über ein funktionierendes Rechtssystem, weshalb sich die Beschwerdeführenden diesbezüglich an die italienischen Behörden oder Sicherheitskräfte wenden können. Daraus, dass die italienische Polizei nach einem ersten Hinweis des Beschwerdeführers auf allfällige Gefahren anlässlich der Erstregistrierung noch nicht weiter darauf eingegangen sein soll, lässt sich nicht automatisch darauf schliessen, dass Italien nicht gewillt ist, ihnen Schutz zu geben. Auch bezüglich der in der Beschwerde geltend gemachten Situation der Schwester im Irak können sich die Beschwerdeführenden an die italienischen Behörden wenden, um allenfalls notwendige Schutzmassnahmen zu veranlassen. Die Beschwerdeführenden haben auch keine konkreten Hinweise für die Annahme dargetan, Italien würde ihnen dauerhaft die ihnen gemäss Aufnahmerichtlinie zustehenden minimalen Lebensbedingungen vorenthalten. Bei einer allfälligen vorübergehenden Einschränkung könnten sie sich im Übrigen nötigenfalls an die italienischen Behörden wenden und die ihnen zustehenden Aufnahmebedingungen auf dem Rechtsweg einfordern (vgl. Art. 26 Aufnahmerichtlinie).</w:t>
      </w:r>
    </w:p>
    <w:p>
      <w:r>
        <w:rPr>
          <w:b/>
        </w:rPr>
        <w:t>E. 7.3</w:t>
      </w:r>
    </w:p>
    <w:p>
      <w:r>
        <w:t>Soweit die Beschwerdeführenden sinngemäss das Vorliegen von "humanitären Gründen" geltend machen, ist Folgendes festzuhalten:</w:t>
      </w:r>
    </w:p>
    <w:p>
      <w:r>
        <w:rPr>
          <w:b/>
        </w:rPr>
        <w:t>E. 7.3.1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7.3.2</w:t>
      </w:r>
    </w:p>
    <w:p>
      <w:r>
        <w:t>Die angefochtene Verfügung ist unter diesem Blickwinkel nicht zu beanstanden; insbesondere sind den Akten keine Hinweise auf einen Ermessensmissbrauch oder ein Über- respektive Unterschreiten des Ermessens zu entnehmen.</w:t>
      </w:r>
    </w:p>
    <w:p>
      <w:r>
        <w:rPr>
          <w:b/>
        </w:rPr>
        <w:t>E. 7.3.3</w:t>
      </w:r>
    </w:p>
    <w:p>
      <w:r>
        <w:t>Nach dem Gesagten besteht kein Grund für eine Anwendung der Ermessenklauseln von Art. 17 Dublin-III-VO.</w:t>
      </w:r>
    </w:p>
    <w:p>
      <w:r>
        <w:rPr>
          <w:b/>
        </w:rPr>
        <w:t>E. 7.4</w:t>
      </w:r>
    </w:p>
    <w:p>
      <w:r>
        <w:t>Somit bleibt Italien der für die Behandlung der Asylgesuche der Beschwerdeführenden zuständige Mitgliedstaat gemäss Dublin-III-VO.</w:t>
      </w:r>
    </w:p>
    <w:p>
      <w:r>
        <w:rPr>
          <w:b/>
        </w:rPr>
        <w:t>E. 8</w:t>
      </w:r>
    </w:p>
    <w:p>
      <w:r>
        <w:t>Das SEM ist demnach zu Recht in Anwendung von Art. 31a Abs. 1 Bst. b AsylG auf das Asylgesuch der Beschwerdeführenden nicht eingetreten. Da die Beschwerdeführenden nicht im Besitz einer gültigen Aufenthalts- oder Niederlassungsbewilligung sind, wurde die Überstellung nach Italien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10</w:t>
      </w:r>
    </w:p>
    <w:p>
      <w:r>
        <w:t>Nach dem Gesagten ist die Beschwerde abzuweisen und die Verfügung des SEM zu bestätigen. Das Beschwerdeverfahren ist mit vorliegendem Urteil abgeschlossen, weshalb sich der Antrag auf Gewährung der aufschiebenden Wirkung als gegenstandslos erweist.</w:t>
      </w:r>
    </w:p>
    <w:p>
      <w:r>
        <w:rPr>
          <w:b/>
        </w:rPr>
        <w:t>E. 11.1</w:t>
      </w:r>
    </w:p>
    <w:p>
      <w:r>
        <w:t>Das mit der Beschwerde gestellte Gesuch um Gewährung der unentgeltlichen Rechtspflege ist - trotz eingereichter Fürsorgebestätigung vom 26. Januar 2018 - abzuweisen, da die Begehren, wie sich aus den vorstehenden Erwägungen ergibt, als aussichtlos zu bezeichnen waren, weshalb die Voraussetzungen von Art. 65 Abs. 1 VwVG nicht erfüllt sind. Nur der Vollständigkeit halber bleibt anzumerken, dass das (sinngemässe) Gesuch um unentgeltliche Rechtsvertretung nicht wie in der Beschwerde erwähnt nach Art. 110a AsylG, sondern nach Art. 65 Abs. 2 VwVG zu beurteilen wäre (vgl. Art. 110a Abs. 2 AsylG).</w:t>
      </w:r>
    </w:p>
    <w:p>
      <w:r>
        <w:rPr>
          <w:b/>
        </w:rPr>
        <w:t>E. 11.2</w:t>
      </w:r>
    </w:p>
    <w:p>
      <w:r>
        <w:t>Bei diesem Ausgang des Verfahrens sind die Kosten von Fr. 750.- den Beschwerdeführenden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