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D-5388/2025 vom 18. Juni 2025</w:t>
      </w:r>
    </w:p>
    <w:p>
      <w:r>
        <w:t>Bundesverwaltungsgericht, 2025-06-18, IT</w:t>
      </w:r>
    </w:p>
    <w:p>
      <w:r>
        <w:rPr>
          <w:b/>
        </w:rPr>
        <w:t xml:space="preserve">Quelle: </w:t>
      </w:r>
      <w:r>
        <w:t>https://mcp.opencaselaw.ch/entscheid/bvger_D-5388_2025</w:t>
      </w:r>
    </w:p>
    <w:p>
      <w:r>
        <w:t>FR: TAF D-5388/2025 du 18 juin 2025</w:t>
      </w:r>
    </w:p>
    <w:p>
      <w:r>
        <w:t>IT: TAF D-5388/2025 del 18 giugno 2025</w:t>
      </w:r>
    </w:p>
    <w:p>
      <w:pPr>
        <w:pStyle w:val="Heading2"/>
      </w:pPr>
      <w:r>
        <w:t>Regeste</w:t>
      </w:r>
    </w:p>
    <w:p>
      <w:r>
        <w:t>Asilo ed allontanamento</w:t>
      </w:r>
    </w:p>
    <w:p>
      <w:pPr>
        <w:pStyle w:val="Heading2"/>
      </w:pPr>
      <w:r>
        <w:t>Erwägungen</w:t>
      </w:r>
    </w:p>
    <w:p>
      <w:r>
        <w:rPr>
          <w:b/>
        </w:rPr>
        <w:t>E. 12</w:t>
      </w:r>
    </w:p>
    <w:p>
      <w:r>
        <w:t>Di conseguenza la SEM, con la decisione impugnata, non ha violato il di-ritto federale né abusato del suo potere d'apprezzamento. Altresì, per quanto censurabile, la decisione non è inadeguata (art. 49 PA). Pertanto, il ricorso va respinto e la decisione impugnata confermata.</w:t>
      </w:r>
    </w:p>
    <w:p>
      <w:r>
        <w:rPr>
          <w:b/>
        </w:rPr>
        <w:t>E. 13</w:t>
      </w:r>
    </w:p>
    <w:p>
      <w:r>
        <w:t>Avendo il Tribunale statuito nel merito del ricorso, la domanda di esenzione dal versamento di un anticipo equivalente alle presunte spese processuali è divenuta senza oggetto.</w:t>
      </w:r>
    </w:p>
    <w:p>
      <w:r>
        <w:rPr>
          <w:b/>
        </w:rPr>
        <w:t>E. 14</w:t>
      </w:r>
    </w:p>
    <w:p>
      <w:r>
        <w:t>Essendo state le richieste di giudizio sprovviste di probabilità di esito favorevole al momento dell'inoltro del ricorso, la domanda di assistenza giudiziaria, nel senso della dispensa dal versamento delle spese processuali (art. 65 cpv. 1 PA), come pure l'istanza volta alla concessione del gratuito patrocinio (art. 102m LAsi), sono respinte.</w:t>
      </w:r>
    </w:p>
    <w:p>
      <w:r>
        <w:rPr>
          <w:b/>
        </w:rPr>
        <w:t>E. 15</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16</w:t>
      </w:r>
    </w:p>
    <w:p>
      <w:r>
        <w:t>Infine, 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