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D-5386/2006 vom 10. Juni 2009</w:t>
      </w:r>
    </w:p>
    <w:p>
      <w:r>
        <w:t>Bundesverwaltungsgericht, 2009-06-10, DE</w:t>
      </w:r>
    </w:p>
    <w:p>
      <w:r>
        <w:rPr>
          <w:b/>
        </w:rPr>
        <w:t xml:space="preserve">Quelle: </w:t>
      </w:r>
      <w:r>
        <w:t>https://mcp.opencaselaw.ch/entscheid/bvger_D-5386_2006</w:t>
      </w:r>
    </w:p>
    <w:p>
      <w:r>
        <w:t>FR: TAF D-5386/2006 du 10 juin 2009</w:t>
      </w:r>
    </w:p>
    <w:p>
      <w:r>
        <w:t>IT: TAF D-5386/2006 del 10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ehemaligen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Urteil des Bundesverwaltungsgerichts D-5387/2006 vom 27. April 2009 wurde die Beschwerde der Mutter der Beschwerdeführerin sowie ihrer beiden Schwestern C._______ und D._______ abgewiesen. Zur Begründung wurde im Wesentlichen ausgeführt, dass auf die Unglaubhaftigkeit der geltend gemachten Herkunft aus Darfur sowie die damit verknüpfte Verfolgungssituation zu schliessen sei. Bei dieser Sachlage kann auch der Beschwerdeführerin die geltend gemachte Herkunft aus Darfur und die davon abgeleitete Verfolgungssituation nicht geglaubt werden. Zudem wird auf die in der angefochtenen Verfügung aufgezeigten Unstimmigkeiten in den Schilderungen der Beschwerdeführerin verwiesen. Mangels einer entsprechenden Stellungnahme auf Beschwerdeebene kann darauf verzichtet werden, diesbezüglich nähere Ausführungen zu machen, und es wird auf die zutreffenden Erwägungen in der angefochtenen Verfügung verwiesen, denen sich das Bundesverwaltungsgericht vollumfänglich anschliesst.</w:t>
      </w:r>
    </w:p>
    <w:p>
      <w:r>
        <w:rPr>
          <w:b/>
        </w:rPr>
        <w:t>E. 4.2</w:t>
      </w:r>
    </w:p>
    <w:p>
      <w:r>
        <w:t>Zusammenfassend ist festzuhalten, dass den Vorbringen der Beschwerdeführerin, sie sei im Zeitpunkt ihrer Ausreise in ihrer Heimatregion Darfur in asylrechtlich erheblichem Ausmass verfolgt worden, nicht geglaubt werden kann, wobei hervorzuheben ist, dass die geltend gemachte Herkunft aus Darfur unglaubhaft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Sudan ist demnach unter dem Aspekt von Art. 5 AsylG rechtmässig. Sodann ergeben sich weder aus den Aussagen der Beschwerdeführerin noch aus den Akten Anhaltspunkte dafür, dass sie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Sudan ausserhalb Darfur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Den Erkenntnissen des Bundesverwaltungsgerichts zufolge besteht im Sudan ausserhalb der Region Darfur keine Situation allgemeiner Gewalt, und es sind keine Anhaltspunkte dafür ersichtlich, dass die Beschwerdeführerin bei einer Rückkehr in einen ausserhalb Darfur gelegenen Teil des Sudans einer konkreten Gefährdung im Sinne von Art. 83 Abs. 4 AuG ausgesetzt wäre. Der Wegweisungsungsvollzug in den Sudan erweist sich somit als generell zumutbar.</w:t>
      </w:r>
    </w:p>
    <w:p>
      <w:r>
        <w:rPr>
          <w:b/>
        </w:rPr>
        <w:t>E. 6.6</w:t>
      </w:r>
    </w:p>
    <w:p>
      <w:r>
        <w:t>Es sind auch keine individuellen, in der Person der Beschwerdeführerin gelegenen Gründe ersichtlich, die den Wegweisungsvollzug als unzumutbar erscheinen lassen würden. Der jungen und gemäss Aktenlage offensichtlich gesunden Beschwerdeführerin ist es zuzumuten, gemeinsam mit ihren Familienangehörigen (Mutter und Geschwister) in den Sudan zurückzukehren und sich dort erneut eine Lebensgrundlage zu schaffen. Es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die Beschwerdeführerin sowie ihre übrigen Angehörigen keine Identitätspapiere eingereicht haben, mithin ihre Identität nicht sicher feststeht und sie auch auf Beschwerdeebene darauf verzichtet haben, ihren tatsächlichen Herkunftsort anzugeben, kann es nicht Sache der Asylbehörden sein, näher nach allfälligen weiteren Wegweisungshindernissen im Heimatland der Beschwerdeführerin zu forschen. Gemäss konstanter Schweizer Asylpraxis sind die Asylbehörden nicht gehalten, in Fällen, in denen aufgrund vom Asylgesuchsteller zu verantwortenden Umständen nicht feststeht, welches sein Herkunftsland beziehungsweise sein Herkunftsort ist (vgl. EMARK 2005 Nr. 1 E.3.2.2. S. 5 f.), nach möglichen Vollzugshindernissen zu suchen. Vorliegend konnte die Beschwerdeführerin ihre geltend gemachte Herkunft aus Darfur nicht glaubhaft machen. Es entsteht vielmehr der Eindruck, dass sie ihren wahren Herkunftsort dissimulieren will, weshalb davon auszugehen ist, dass sie dort über ein ausreichendes Beziehungsnetz verfügt. Im Weiteren ist vor dem Hintergrund der kostspieligen Ausreise und der Kosten für die medizinische Betreuung ihrer Schwester D._______ von ausreichenden finanziellen Quellen im Heimatland auszugehen. Die Beschwerdeführerin, aber auch ihre Geschwister (Verfahren D-5387/2006, D-5388/2006, D-5389/2006 und D-5390/2006), verfügen gemäss Aktenlage über eine gute Schulbildung. Die ganze Familie gehört dem arabischen Stamm Bani Halba an, dessen Angehörigen im Sudan nichts zu befürchten haben. Unter diesen Umständen sollte es der gemäss Aktenlage gesunden Beschwerdeführerin möglich sein, eine ihren Fähigkeiten und Kenntnissen entsprechende wirtschaftliche Existenz in einer sudanesischen Grossstadt, wie zum Beispiel Khartoum, aufzubauen beziehungsweise an ihren tatsächlichen Wohnort zurückzukehren.</w:t>
      </w:r>
    </w:p>
    <w:p>
      <w:r>
        <w:rPr>
          <w:b/>
        </w:rPr>
        <w:t>E. 6.7</w:t>
      </w:r>
    </w:p>
    <w:p>
      <w:r>
        <w:t>Schliesslich ist auch aus der nunmehr bald fünfjährigen Anwesenheit der Beschwerdeführerin in der Schweiz und der damit allfällig verbundenen Integration keine andere Beurteilung der Zumutbarkeit des Wegweisungsvollzugs herzuleiten. Nachdem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Nach dem Gesagten erweist sich Vollzug der Wegweisung auch als zumutbar.</w:t>
      </w:r>
    </w:p>
    <w:p>
      <w:r>
        <w:rPr>
          <w:b/>
        </w:rPr>
        <w:t>E. 6.8</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17. November 2006 wurde das Gesuch um Gewährung der unentgeltlichen Rechtspflege im Sinne von Art. 65 Abs. 1 VwVG gutgeheissen. Folglich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