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D-5382/2022 vom 29. November 2022</w:t>
      </w:r>
    </w:p>
    <w:p>
      <w:r>
        <w:t>Bundesverwaltungsgericht, 2022-11-29, FR</w:t>
      </w:r>
    </w:p>
    <w:p>
      <w:r>
        <w:rPr>
          <w:b/>
        </w:rPr>
        <w:t xml:space="preserve">Quelle: </w:t>
      </w:r>
      <w:r>
        <w:t>https://mcp.opencaselaw.ch/entscheid/bvger_D-5382_2022</w:t>
      </w:r>
    </w:p>
    <w:p>
      <w:r>
        <w:t>FR: TAF D-5382/2022 du 29 novembre 2022</w:t>
      </w:r>
    </w:p>
    <w:p>
      <w:r>
        <w:t>IT: TAF D-5382/2022 del 29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1.5</w:t>
      </w:r>
    </w:p>
    <w:p>
      <w:r>
        <w:t>La connexité entre la cause de l'intéressée et celle de ses parents (D-5373/2022) est prise en considération par le traitement simultané des dossiers ainsi que par le prononcé d'arrêts datés du même jour et rendus par le même collège de juges.</w:t>
      </w:r>
    </w:p>
    <w:p>
      <w:r>
        <w:rPr>
          <w:b/>
        </w:rPr>
        <w:t>E. 1.6</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RD III (art. 8 à 15) doivent être appliqués successivement (conformément au principe de l'application hiérarchique des critères de compétence posé par l'art. 7 par. 1 RD III ; sur ces questions, cf. ATAF 2017 VI/7 consid. 2.1 et 2017 VI/5 consid. 6.2).</w:t>
      </w:r>
    </w:p>
    <w:p>
      <w:r>
        <w:rPr>
          <w:b/>
        </w:rPr>
        <w:t>E. 2.3</w:t>
      </w:r>
    </w:p>
    <w:p>
      <w:r>
        <w:t>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3.1</w:t>
      </w:r>
    </w:p>
    <w:p>
      <w:r>
        <w:t>En l'occurrence, les investigations entreprises par le SEM ont permis d'établir, après consultation du système d'information sur les visas CS-VIS, qu'un visa, valable du (...) 2022 au (...) 2022, avait été octroyé à l'intéressée par les autorités portugaises.</w:t>
      </w:r>
    </w:p>
    <w:p>
      <w:r>
        <w:rPr>
          <w:b/>
        </w:rPr>
        <w:t>E. 3.2</w:t>
      </w:r>
    </w:p>
    <w:p>
      <w:r>
        <w:t>Dès lors, le 25 juillet 2022, le SEM a, à juste titre, soumis aux autorités portugaises compétentes, dans le délai fixé à l'art. 21 par. 1 RD III, une requête aux fins de prise en charge de l'intéressée, fondée sur l'art. 12 par. 4 RD III.</w:t>
      </w:r>
    </w:p>
    <w:p>
      <w:r>
        <w:rPr>
          <w:b/>
        </w:rPr>
        <w:t>E. 3.3</w:t>
      </w:r>
    </w:p>
    <w:p>
      <w:r>
        <w:t>Le 14 septembre 2022, les autorités portugaises ont expressément accepté de prendre en charge l'intéressée sur la base de la disposition invoquée par le SEM, soit dans le délai prévu par l'art. 22 par. 1 RD III.</w:t>
      </w:r>
    </w:p>
    <w:p>
      <w:r>
        <w:rPr>
          <w:b/>
        </w:rPr>
        <w:t>E. 3.4</w:t>
      </w:r>
    </w:p>
    <w:p>
      <w:r>
        <w:t>Dans ces conditions, il convient d'admettre que le Portugal est l'Etat membre responsable au regard des critères de compétences définis par le règlement Dublin III.</w:t>
      </w:r>
    </w:p>
    <w:p>
      <w:r>
        <w:rPr>
          <w:b/>
        </w:rPr>
        <w:t>E. 4</w:t>
      </w:r>
    </w:p>
    <w:p>
      <w:r>
        <w:t>Dans sa prise de position du 14 juillet 2022, l'intéressée a indiqué s'opposer à un retour au Portugal afin d'y déposer une demande d'asile, en alléguant qu'elle ne connaissait personne dans ce pays et avait peur d'y retourner car elle pourrait y être tuée ou renvoyée dans son pays d'origine. En outre, elle a mentionné avoir des problèmes de santé.</w:t>
      </w:r>
    </w:p>
    <w:p>
      <w:r>
        <w:rPr>
          <w:b/>
        </w:rPr>
        <w:t>E. 4.1</w:t>
      </w:r>
    </w:p>
    <w:p>
      <w:r>
        <w:t>Dans la mesure où la recourante entendrait ainsi se prévaloir implicitement de l'existence au Portugal de défaillances systémiques dans la procédure d'asile et les conditions d'accueil des demandeurs au sens de l'art. 3 par. 2 al. 2 RD III, il convient de relever qu'il n'existe aucun indice sérieux et concret permettant de retenir que ce pays connaitrait une pratique avérée de violations systématiques des normes communautaires minimales en matière de procédure d'asile et de conditions d'accueil des requérants d'asile, constitutives de défaillances systémiques au sens de l'art. 3 par. 2 al. 2 RD III (cf. arrêt du Tribunal F-3755/2021 du 1er septembre 2021 consid. 6). Au surplus, et en l'absence de toute argumentation de la part de la recourante sur ce point, il peut être renvoyé aux développements de l'autorité intimée.</w:t>
      </w:r>
    </w:p>
    <w:p>
      <w:r>
        <w:rPr>
          <w:b/>
        </w:rPr>
        <w:t>E. 4.2</w:t>
      </w:r>
    </w:p>
    <w:p>
      <w:r>
        <w:t>Il importe également de rappeler que la réglementation « Dublin »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w:t>
      </w:r>
    </w:p>
    <w:p>
      <w:r>
        <w:rPr>
          <w:b/>
        </w:rPr>
        <w:t>E. 4.3</w:t>
      </w:r>
    </w:p>
    <w:p>
      <w:r>
        <w:t>Le Portugal est lié à la Charte des droits fondamentaux de l'Union européenne (JO C 364/1 du 18.12.2000)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au Portugal de violation systématique des normes communautaires en la matière, la présomption de respect par cet Etat de ses obligations concernant les droits des requérants d'asile sur son territoire n'est pas renversée (cf. ATAF 2011/35 consid. 4.11 et 2010/45 consid. 7.4 et 7.5 ; cf. notamment arrêts du TAF F-1019/2022 du 9 mars 2022 consid. 6.1, F-465/2022 du 4 février 2022 consid. 7, D-5339/2021 du 15 décembre 2021, D-5341/2021 du 15 décembre 2021 et F-3755/2021 du 1er septembre 2021 consid. 6).</w:t>
      </w:r>
    </w:p>
    <w:p>
      <w:r>
        <w:rPr>
          <w:b/>
        </w:rPr>
        <w:t>E. 4.4</w:t>
      </w:r>
    </w:p>
    <w:p>
      <w:r>
        <w:t>Il n'y a donc pas lieu d'admettre que cet Etat connaisse des défaillances systémiques au sens de l'art. 3 par. 2 al. 2 du RD III, si bien que l'application de cette disposition ne se justifie pas en l'espèce (ATAF 2017 VI/5 consid. 8.4 ; cf. arrêt du Tribunal F-1019/2022 du 9 mars 2022 consid. 6.3).</w:t>
      </w:r>
    </w:p>
    <w:p>
      <w:r>
        <w:rPr>
          <w:b/>
        </w:rPr>
        <w:t>E. 4.5</w:t>
      </w:r>
    </w:p>
    <w:p>
      <w:r>
        <w:t>La présomption de sécurité peut également être renversée par des indices sérieux que, dans le cas concret, les autorités de cet Etat ne respecteraient pas le droit international (cf. ATAF 2010/45 consid. 7.4 et 7.5). De tels indices font clairement défaut. En effet, cela n'est manifestement pas le cas au Portugal et rien n'indique que les autorités portugaises violeraient le droit de l'intéressée à l'examen, selon une procédure juste et équitable, de sa demande de protection internationale. S'agissant des craintes exprimées par l'intéressée d'être tuée au Portugal ou d'être renvoyée en Angola, celles-ci ne sont fondées que sur de simples allégations, qui ne sont pas valablement étayées. A ce sujet, les documents produits à l'appui du courrier de l'intéressée du 28 novembre 2022 ne sauraient modifier cette appréciation, ceux-ci concernant une problématique autre que la sienne. De plus, la recourante n'explique nullement en quoi la situation qui y est décrite pourrait lui être personnellement applicable. Par ailleurs, le Portugal est un pays offrant une organisation judiciaire et des autorités pénales propres à protéger ses résidents face à des infractions pénales. Si la recourante devait craindre de devenir la cible d'actes délictueux après son retour dans ce pays, il lui sera loisible de s'adresser aux autorités compétentes. De même, l'intéressée n'a pas apporté d'indices objectifs, concrets et sérieux qu'elle serait privée durablement de tout accès aux conditions matérielles d'accueil prévues par la directive Accueil et qu'elle ne pourrait pas bénéficier de l'aide nécessaire pour faire valoir ses droits. Cela étant, si l'intéressée devait, à l'issue de son transfert au Portugal, être contrainte par les circonstances à mener une existence non conforme à la dignité humaine, ou si elle devait estimer que cet Etat ne respectait pas les directives européennes en matière d'asile, violait ses obligations d'assistance à son encontre ou de toute autre manière portait atteinte à ses droits fondamentaux, il lui appartiendrait de faire valoir ses droits directement auprès des autorités de ce pays en usant des voies de droit adéquates (cf. arrêt du Tribunal F-7130/2017 du 28 mai 2018 consid. 5).</w:t>
      </w:r>
    </w:p>
    <w:p>
      <w:r>
        <w:rPr>
          <w:b/>
        </w:rPr>
        <w:t>E. 4.6</w:t>
      </w:r>
    </w:p>
    <w:p>
      <w:r>
        <w:t>Ainsi, la recourante n'a pas renversé la présomption selon laquelle le Portugal respecte ses obligations tirées du droit international public, en particulier le principe de non-refoulement, ainsi que l'interdiction des mauvais traitements. Elle n'a pas davantage démontré, ni même rendu vraisemblable, que ses conditions d'existence dans ce pays revêtiraient un tel degré de pénibilité et de gravité qu'elles seraient constitutives d'un traitement contraire à l'art. 3 CEDH (cf. arrêt du Tribunal F-465/2022 du 4 févier 2022 consid. 7). Son transfert vers le Portugal n'est dès lors par contraire aux obligations de la Suisse découlant des dispositions conventionnelles auxquelles cette dernière est liée.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par exemple lorsque ce transfert est illicite au sens de l'art. 3 CEDH pour des motifs médicaux (cf. ATAF 2015/9 consid. 8.2.1 et 2012/4 consid. 2.4).</w:t>
      </w:r>
    </w:p>
    <w:p>
      <w:r>
        <w:rPr>
          <w:b/>
        </w:rPr>
        <w:t>E. 5.2</w:t>
      </w:r>
    </w:p>
    <w:p>
      <w:r>
        <w:t>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5.3</w:t>
      </w:r>
    </w:p>
    <w:p>
      <w:r>
        <w:t>Il ressort des documents médicaux produits par l'intéressée qu'elle présente des [problèmes médicaux]. Le traitement prescrit est d'ordre (...), alors que sur le plan psychique, l'intéressée est en traitement (...) depuis le (...) 2022. Dès lors, aucun document médical produit par l'intéressée ne contient d'éléments laissant apparaître qu'elle nécessiterait une thérapie lourde ou intensive.</w:t>
      </w:r>
    </w:p>
    <w:p>
      <w:r>
        <w:rPr>
          <w:b/>
        </w:rPr>
        <w:t>E. 5.4</w:t>
      </w:r>
    </w:p>
    <w:p>
      <w:r>
        <w:t>Cela étant, le Portugal, en tant qu'Etat membre participant au système Dublin, est présumé disposer d'une infrastructure médicale suffisante. Selon l'art. 19 al. 1 de la Directive 2013/33/UE du Parlement européen et du Conseil du 26 juin 2013 établissant des normes pour l'accueil des personnes demandant la protection internationale (Directive Accueil), les États membres font en sorte que les demandeurs reçoivent les soins médicaux nécessaires qui comportent, au minimum, les soins urgents et le traitement essentiel des maladies et des troubles mentaux graves.</w:t>
      </w:r>
    </w:p>
    <w:p>
      <w:r>
        <w:rPr>
          <w:b/>
        </w:rPr>
        <w:t>E. 5.5</w:t>
      </w:r>
    </w:p>
    <w:p>
      <w:r>
        <w:t>Le Tribunal considère ainsi que rien au dossier ne permet d'inférer qu'en cas de transfert vers cet Etat, la recourante risquerait d'être exposée à un déclin grave, rapide et irréversible de son état de santé. Force est donc de constater que les examens médicaux subis, les diagnostics posés et les traitements suivis ne sont pas révélateurs de maladies d'une gravité ou d'une spécificité telle qu'elles ne pourraient pas être traitées au Portugal, pays qui dispose de structures médicales équivalentes à la Suisse et dans lequel l'intéressée pourra bénéficier des éventuels soins qui lui seraient nécessaires (cf. arrêts du Tribunal F-1019/2022 du 9 mars 2022 consid. 7.2 et F-465/2022 du 4 février 2022 consid. 8.4). Il reviendra donc à l'intéressée, une fois son transfert effectué, de déposer une demande d'asile et de se prévaloir des droits octroyés par les différentes directives auxquelles le Portugal est partie, notamment la Directive Accueil. Il convient également de relever que le SEM a indiqué, dans sa décision du 1er novembre 2022, prendre en compte l'état de santé actuel de la recourante et que les informations nécessaires à ce sujet seraient transmises aux autorités portugaises compétentes lors du transfert, conformément aux art. 31 et 32 RD III. En conséquence, il y a lieu de retenir que les problèmes de santé, dont la recourante est atteinte, ne sauraient faire obstacle à l'exécution de son transfert vers le Portugal.</w:t>
      </w:r>
    </w:p>
    <w:p>
      <w:r>
        <w:rPr>
          <w:b/>
        </w:rPr>
        <w:t>E. 5.6</w:t>
      </w:r>
    </w:p>
    <w:p>
      <w:r>
        <w:t>Par conséquent, le transfert de l'intéressée vers le Portugal n'est pas contraire aux obligations découlant des dispositions conventionnelles auxquelles la Suisse est liée.</w:t>
      </w:r>
    </w:p>
    <w:p>
      <w:r>
        <w:rPr>
          <w:b/>
        </w:rPr>
        <w:t>E. 6</w:t>
      </w:r>
    </w:p>
    <w:p>
      <w:r>
        <w:t>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C'est ainsi à bon droit que le SEM n'est pas entré en matière sur la demande d'asile de l'intéressée, en application de l'art. 31a al. 1 let. b LAsi, et a prononcé son transfert de Suisse vers le Portugal, en application de l'art. 44 LAsi, aucune exception à la règle générale du renvoi n'étant réalisée (art. 32 OA 1).</w:t>
      </w:r>
    </w:p>
    <w:p>
      <w:r>
        <w:rPr>
          <w:b/>
        </w:rPr>
        <w:t>E. 8.1</w:t>
      </w:r>
    </w:p>
    <w:p>
      <w:r>
        <w:t>Au vu de ce qui précède, le recours doit être rejeté.</w:t>
      </w:r>
    </w:p>
    <w:p>
      <w:r>
        <w:rPr>
          <w:b/>
        </w:rPr>
        <w:t>E. 8.2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8.3</w:t>
      </w:r>
    </w:p>
    <w:p>
      <w:r>
        <w:t>Dans la mesure où il est immédiatement statué sur le fond, la requête de dispense du versement de l'avance de frais est sans objet. Par ailleurs, les conclusions du recours étant d'emblée vouées à l'échec, la requête d'assistance judiciaire partielle doit être rejetée (art. 65 PA). En outre, les mesures superprovisionnelles prononcées, le 24 novembre 2022, sont désormais caduques.</w:t>
      </w:r>
    </w:p>
    <w:p>
      <w:r>
        <w:rPr>
          <w:b/>
        </w:rPr>
        <w:t>E. 8.4</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