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D-5372/2010 vom 6. August 2010</w:t>
      </w:r>
    </w:p>
    <w:p>
      <w:r>
        <w:t>Bundesverwaltungsgericht, 2010-08-06, DE</w:t>
      </w:r>
    </w:p>
    <w:p>
      <w:r>
        <w:rPr>
          <w:b/>
        </w:rPr>
        <w:t xml:space="preserve">Quelle: </w:t>
      </w:r>
      <w:r>
        <w:t>https://mcp.opencaselaw.ch/entscheid/bvger_D-5372_2010</w:t>
      </w:r>
    </w:p>
    <w:p>
      <w:r>
        <w:t>FR: TAF D-5372/2010 du 6 août 2010</w:t>
      </w:r>
    </w:p>
    <w:p>
      <w:r>
        <w:t>IT: TAF D-5372/2010 del 6 agosto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Die Beschwerde ist nicht in einer Amtssprache des Bundes abgefasst. Auf die Ansetzung einer Frist zur entsprechenden Beschwerdeverbesserung im Sinne von Art. 52 VwvG kann indessen aus prozessökonomischen Gründen verzichtet werden, da die spanischsprachige Beschwerdeeingabe verständlich ist, so dass ohne weiteres darüber befunden werden kann. Der vorliegende Entscheid ergeht indessen in deutscher Sprache (Art. 33a Abs. 2 VwVG i.V.m. Art. 6 AsylG).</w:t>
      </w:r>
    </w:p>
    <w:p>
      <w:r>
        <w:rPr>
          <w:b/>
        </w:rPr>
        <w:t>E. 1.3</w:t>
      </w:r>
    </w:p>
    <w:p>
      <w:r>
        <w:t>Die Beschwerde ist demnach - mit Ausnahme des genannten, jedoch nicht als wesentlich erachteten Mangels (vgl. E. 1.2) - frist- und formgerecht eingereicht (Art. 108 Abs. 1 AsylG, Art. 6 AsylG i.V.m. Art. 52 VwVG). Die Beschwerdeführerin ist durch die angefochtene Verfügung besonders berührt und hat ein schutzwürdiges Interesse an deren Aufhebung beziehungsweise Änderung. Sie ist daher zur Einreichung der Beschwerde legitimiert (Art. 105 AsylG i.V.m. Art. 48 Abs. 1 VwVG). Auf die Beschwerde ist mithin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Entscheide des Schweizerischen Bundesverwaltungsgerichts [BVGE] 2007/30 E. 5.7).</w:t>
      </w:r>
    </w:p>
    <w:p>
      <w:r>
        <w:rPr>
          <w:b/>
        </w:rPr>
        <w:t>E. 4.2</w:t>
      </w:r>
    </w:p>
    <w:p>
      <w:r>
        <w:t>Vorliegend wurde die Beschwerdeführerin von der schweizeri-schen Vertretung in Bogotá nicht zu ihrem Asylgesuch befragt. Sie hat ihre Vorbringen jedoch bereits in ihrem Asylgesuch schriftlich dargelegt und dokumentiert und ihr wurde danach mit Zwischenverfügung des BFM vom 29. März 2010 das rechtliche Gehör im Hinblick auf die in Erwägung gezogene Abweisung des Asylgesuchs gewährt. Sie hat von ihrem diesbezüglichen Recht auf Stellungnahme Gebrauch gemacht, und der entscheidwesentliche Sachverhalt erscheint - wie das BFM in der angefochtenen Verfügung zu Recht ausführt - angesichts der schriftlichen Darlegung und Dokumentierung der Asylgründe soweit erstellt, dass die entscheidrelevanten Elemente vorliegen. Das BFM hat den verfahrensrechtlichen Anforderungen damit Genüge getan.</w:t>
      </w:r>
    </w:p>
    <w:p>
      <w:r>
        <w:rPr>
          <w:b/>
        </w:rPr>
        <w:t>E. 5.1</w:t>
      </w:r>
    </w:p>
    <w:p>
      <w:r>
        <w:t>Das Bundesamt kann ein im Ausland gestelltes Asylgesuch ablehnen, wenn die asylsuchende Person keine Verfolgung glaubhaft machen oder ihr die Aufnahme in einem Drittstaat zugemutet werden kann (Art. 3, Art. 7 und Art. 52 Abs. 2 AsylG). Gemäss Art. 20 Abs. 2 AsylG bewilligt das BFM einem Asylsuchenden die Einreise zur Abklärung des Sachverhalts, wenn ihm nicht zugemutet werden kann, im Wohnsitz- oder Aufenthaltsstaat zu bleiben oder in ein anderes Land auszureisen.</w:t>
      </w:r>
    </w:p>
    <w:p>
      <w:r>
        <w:rPr>
          <w:b/>
        </w:rPr>
        <w:t>E. 5.2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die weiterhin zutreffende Praxis gemäss Entscheidungen und Mitteilungen der Schweizerischen Asylrekurskommission [EMARK] 1997 Nr. 15, insbesondere S. 131 ff., die angesichts bloss redaktioneller Änderungen bei der letzten Totalrevision des Asylgesetzes nach wie vor Gültigkeit hat). Ausschlaggebend für die Erteilung der Einreisebewilligung ist dabei die Schutzbedürftigkeit der betreffenden Person (vgl. EMARK 1997 Nr. 15 E. 2c S. 130), mithin die Prüfung der Fragen, ob eine Gefährdung im Sinne von Art. 3 AsylG glaubhaft gemacht wird und ob der Verbleib am Aufenthaltsort für die Dauer der Sachverhaltsabklärung zugemutet werden kann.</w:t>
      </w:r>
    </w:p>
    <w:p>
      <w:r>
        <w:rPr>
          <w:b/>
        </w:rPr>
        <w:t>E. 6.1</w:t>
      </w:r>
    </w:p>
    <w:p>
      <w:r>
        <w:t>Nach Prüfung der Akten gelangt das Bundesverwaltungsgericht zunächst zum Schluss, dass die Vorinstanz zutreffend festgestellt hat, die Beschwerdeführerin habe in ihrem Gesuch keine besonders nahen Beziehungen zur Schweiz geltend gemacht. Gemäss dem von der Beschwerdeführerin am 20. Februar 2008 ausgefüllten Fragebogen der schweizerischen Vertretung in Bogotá verfügt sie in der Schweiz weder über Verwandte noch Bekannte. Im Weiteren hat das BFM zu Recht erwogen, dass es der Beschwerdeführerin zuzumuten sei, in einem anderen Land um Asylgewährung nachzusuchen (Art. 52 Abs. 2 AsylG). So sind beispielsweise die Nachbarstaaten Brasilien, Ecuador, Panama und Peru Vertragsparteien sowohl des Abkommens vom 28. Juli 1951 über die Rechtsstellung der Flüchtlinge (FK, SR 0.142.30) als auch des betreffenden Zusatzprotokolls vom 31. Januar 1967; Venezuela wiederum hat zwar das Abkommen selbst nicht ratifiziert, wohl aber das Protokoll. Diese Länder verfügen mit Ausnahme Venezuelas über ein eigenes, gesetzlich geregeltes Verfahren zur Anerkennung von Flüchtlingen. Zudem halten sie sich gemäss den Erkenntnissen des Bundesverwaltungsgerichts grundsätzlich an das Gebot des Non-Refoulements von Art. 33 FK, auch wenn als Einschränkung festgestellt werden muss, dass es in den Grenzgebieten - insbesondere in denjenigen zu Panama und Venezuela - in den letzten Jahren zu unkontrollierten Rückschiebungen durch die Grenzbehörden gekommen ist. Für die praktische Möglichkeit und die Zumutbarkeit der anderweitigen Schutzsuche spricht im Weiteren die Möglichkeit der visumsfreien Einreise nach Brasilien, Ecuador und Peru sowie der Umstand, dass jährlich mehrere tausend kolumbiani-sche Staatsangehörige in den Nachbarländern - namentlich in Ecuador - um Asyl nachsuchen und dort zu einem beträchtlichen Teil auch tatsächlich als Flüchtlinge anerkannt werden. Insgesamt ergeben sich keine Anhaltspunkte, die darauf schliessen liessen, es sei der Beschwerdeführerin praktisch unmöglich oder objektiv unzumutbar, sich in einen anderen Staat - insbesondere in einen der Nachbarstaaten Kolumbiens - zu begeben (vgl. EMARK 2004 Nr. 20 und 1997 Nr. 15). Dies gilt umso mehr, als dass es sich bei der Beschwerdeführerin nicht um eine landesweit bekannte Persönlichkeit handelt, die aufgrund einer besonders exponierten Stellung auch bei einer Flucht ins nahe Ausland allenfalls befürchten müsste, verfolgt zu werden. Die Ausführungen in der Beschwerdeeingabe vermögen an dieser Einschätzung nichts zu ändern.</w:t>
      </w:r>
    </w:p>
    <w:p>
      <w:r>
        <w:rPr>
          <w:b/>
        </w:rPr>
        <w:t>E. 6.2</w:t>
      </w:r>
    </w:p>
    <w:p>
      <w:r>
        <w:t>Zudem steht der Beschwerdeführerin - wie die bereits erfolgte Wohnsitzverlegung nach E._______ zeigt - eine innerstaatliche Fluchtalternative zur Verfügung; durch den Umzug konnte sie sich den vorgebrachten Drohungen von Seiten Unbekannter in B._______ entziehen.</w:t>
      </w:r>
    </w:p>
    <w:p>
      <w:r>
        <w:rPr>
          <w:b/>
        </w:rPr>
        <w:t>E. 6.3</w:t>
      </w:r>
    </w:p>
    <w:p>
      <w:r>
        <w:t>Zusammenfassend ist damit festzuhalten, dass die Beschwerdeführerin aufgrund der Akten über keine Beziehungsnähe zur Schweiz verfügt, hingegen die Möglichkeit der anderweitigen Schutzsuche hat. Zudem ist eine innerstaatliche Fluchtalternative gegeben. Das BFM hat der Beschwerdeführerin daher zu Recht die Einreise in die Schweiz verweigert und das Asylgesuch abgelehnt.</w:t>
      </w:r>
    </w:p>
    <w:p>
      <w:r>
        <w:rPr>
          <w:b/>
        </w:rPr>
        <w:t>E. 7</w:t>
      </w:r>
    </w:p>
    <w:p>
      <w:r>
        <w:t>Aus diesen Erwägungen ergibt sich, dass die angefochtene Verfügung Bundesrecht nicht verletzt, den rechtserheblichen Sachverhalt im Ergebnis richtig und vollständig feststellt und angemessen ist (Art. 106 Abs. 1 AsylG). Die Beschwerde ist deshalb abzuweisen.</w:t>
      </w:r>
    </w:p>
    <w:p>
      <w:r>
        <w:rPr>
          <w:b/>
        </w:rPr>
        <w:t>E. 8</w:t>
      </w:r>
    </w:p>
    <w:p>
      <w:r>
        <w:t>Bei diesem Ausgang des Verfahrens wären dessen Kosten grundsätzlich der Beschwerdeführerin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