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D-5370/2006 vom 8. September 2009</w:t>
      </w:r>
    </w:p>
    <w:p>
      <w:r>
        <w:t>Bundesverwaltungsgericht, 2009-09-08, FR</w:t>
      </w:r>
    </w:p>
    <w:p>
      <w:r>
        <w:rPr>
          <w:b/>
        </w:rPr>
        <w:t xml:space="preserve">Quelle: </w:t>
      </w:r>
      <w:r>
        <w:t>https://mcp.opencaselaw.ch/entscheid/bvger_D-5370_2006</w:t>
      </w:r>
    </w:p>
    <w:p>
      <w:r>
        <w:t>FR: TAF D-5370/2006 du 8 septembre 2009</w:t>
      </w:r>
    </w:p>
    <w:p>
      <w:r>
        <w:t>IT: TAF D-5370/2006 del 8 settembre 2009</w:t>
      </w:r>
    </w:p>
    <w:p>
      <w:pPr>
        <w:pStyle w:val="Heading2"/>
      </w:pPr>
      <w:r>
        <w:t>Regeste</w:t>
      </w:r>
    </w:p>
    <w:p>
      <w:r>
        <w:t>Regroupement familial (asile)</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lui conformément à l'art. 33 let. d LTAF. Partant, les recours contre de telles décisions, pendants au 31 décembre 2006 devant l'ancienne CRA, sont également traités par le Tribunal (cf. art. 53 al. 2 phr. 1 LTAF). Celui-ci est donc compétent pour connaître du présent litige. Il statue de manière définitive (cf. art. 83 let. d ch. 1 de la loi du 17 juin 2005 sur le Tribunal fédéral [LTF, RS 173.110]).</w:t>
      </w:r>
    </w:p>
    <w:p>
      <w:r>
        <w:rPr>
          <w:b/>
        </w:rPr>
        <w:t>E. 1.2</w:t>
      </w:r>
    </w:p>
    <w:p>
      <w:r>
        <w:t>Le nouveau droit de procédure s'applique (art. 53 al. 2 phr 2 LTAF).</w:t>
      </w:r>
    </w:p>
    <w:p>
      <w:r>
        <w:rPr>
          <w:b/>
        </w:rPr>
        <w:t>E. 1.3</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Jurisprudence et informations de la Commission suisse de recours en matière d'asile [JICRA] 2000 n° 27 consid. 4 p. 235 s.). Cependant, l'art. 51 LAsi ne trouve application qu'à la condition que les ayants droit n'aient pas invoqué avoir subi eux-mêmes de sérieux préjudices selon l'art. 3 LAsi ou en craindre à juste titre. Cela ressort tant du Message du Conseil fédéral concernant la révision totale de la loi sur l'asile du 4 décembre 1995 (FF 1995 II 68) que de l'art. 37 OA 1 qui dispose que "la qualité de réfugié n'est étendue au conjoint, au partenaire enregistré ou à un parent de son bénéficiaire conformément à l'art. 51 al. 1 de la loi que s'il a été constaté, en vertu de l'art. 5, qu'ils ne remplissent pas personnellement les conditions visées à l'art. 3 LAsi" (cf. également ATAF 2007/19 consid. 3.3 p. 225 s.; JICRA 1998 n° 19 consid. 4c/aa p. 173; Mario Gattiker, La procédure d'asile et de renvoi, édité par l'Organisation suisse d'aide aux réfugiés [OSAR], Berne 1999, ch. 2.2, p. 96).</w:t>
      </w:r>
    </w:p>
    <w:p>
      <w:r>
        <w:rPr>
          <w:b/>
        </w:rPr>
        <w:t>E. 2.2</w:t>
      </w:r>
    </w:p>
    <w:p>
      <w:r>
        <w:t>En l'occurrence, dans sa requête du 23 décembre 2005 et dans son complément du 24 mars 2006, le recourant a sollicité, pour les membres de sa famille, une autorisation d'entrée en Suisse exclusivement en vue d'un regroupement familial. Il a essentiellement fait valoir les liens affectifs qui l'unissaient à eux. S'agissant de B._______et C._______, il a certes invoqué l'insécurité dans leur pays et, surtout, le "harcèlement moral" dont sa famille était l'objet, mais les situations concrètes auxquelles il s'est référé dans ce contexte concernaient d'autres personnes que ses frères. Il n'était donc pas possible de conclure, pour eux, au dépôt d'une demande de protection fondée sur l'art. 3 LAsi. Des informations concernant directement B._______ et C._______ ont certes été fournies dans le recours. Elles demeurent toutefois imprécises et étayées d'aucun fait concret, de sorte qu'il n'est toujours pas pas possible, étant donné de surcroît le stade de la procédure auquel les faits sont rapportés, d'admettre le dépôt d'une demande de reconnaissance de la qualité de réfugié à titre originaire. Comme exposé ci-dessus (cf. consid. 2.1), les autorités d'asile se doivent certes d'examiner, avant d'octroyer l'asile à titre dérivé, si un requérant peut l'obtenir à titre propre. Il n'en demeure pas moins que, saisies d'une demande de regroupement familial, qui plus est en faveur de personnes résidant à l'étranger, elles doivent, pour analyser la demande sous l'angle de l'art. 3 LAsi, être nanties de faits permettant de retenir un besoin personnel de protection, par la Suisse, de la part des personnes concernées. En l'espèce, les éléments fournis par le recourant ne sont pas suffisants pour conclure à l'existence d'une demande d'asile depuis l'étranger à titre originaire. Partant, c'est à juste titre que l'ODM a examiné la demande sous l'angle de l'art. 51 LAsi, spécialement de ses alinéas 2 et 4. ll incombe à B._______ et C._______, si cela devait se justifier encore au vu notamment de l'évolution de la situation au Togo, de déposer une demande de protection, dûment motivée, au sens de l'art. 20 LAsi par le biais d'une procédure idoine.</w:t>
      </w:r>
    </w:p>
    <w:p>
      <w:r>
        <w:rPr>
          <w:b/>
        </w:rPr>
        <w:t>E. 3.1</w:t>
      </w:r>
    </w:p>
    <w:p>
      <w:r>
        <w:t>L'art. 51 LAsi permet le regroupement familial avec une personne au bénéfice de l'asile; dans ce cas, les membres de la famille obtiennent eux aussi l'asile. L'alinéa 1 de l'art. 51 LAsi stipule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3.2</w:t>
      </w:r>
    </w:p>
    <w:p>
      <w:r>
        <w:t>Au sujet de l'art. 51 al. 2 LAsi, le message du Conseil fédéral concernant la révision totale de la loi sur l'asile indique : "Le cercle des personnes bénéficiant de l'asile familial peut, à certaines conditions, être élargi pour des raisons humanitaires : d'autres parents proches peuvent également obtenir l'asile (...). Ont aussi droit à l'asile familial les enfants majeurs handicapés, les enfants en nourrice et d'autres personnes ayant vécu de façon permanente dans le ménage constitué par la famille qui se trouve en Suisse, et dont l'existence dépend de cette communauté". La jurisprudence a précisé, à plusieurs occasions, la nature du lien de dépendance : le parent postulant à l'asile familial doit se trouver dans la nécessité de recevoir, du réfugié établi en Suisse, une aide qui ne se limite pas à un soutien financier ou affectif, mais suppose un engagement personnel constant et durable, découlant par exemple d'un handicap grave (cf. Arrêt du Tribunal administratif fédéral du 12 mai 2009 destiné à publication, en la cause D-395/2009, consid. 5.3 et références citées; JICRA 2001 no 24 consid. 4f p. 194; 2000 no 27 consid. 6 p. 237 s.; 2000 no 21 consid. 6c p. 200 s.). De telles circonstances particulières ne doivent toutefois pas être admises de manière trop large, dès lors qu'il n'existe pas un droit inconditionnel de faire venir auprès du parent ayant obtenu la qualité de réfugié (à titre originaire) en Suisse des enfants majeurs qui ont grandi à l'étranger, l'examen du regroupement familial et des éventuels droits découlant de l'art. 8 CEDH ressortissant exclusivement aux autorités de police des étrangers (cf. JICRA 2006 n° 8 consid. 3 p. 94 ss).</w:t>
      </w:r>
    </w:p>
    <w:p>
      <w:r>
        <w:rPr>
          <w:b/>
        </w:rPr>
        <w:t>E. 3.3</w:t>
      </w:r>
    </w:p>
    <w:p>
      <w:r>
        <w:t>Le moment déterminant pour apprécier si les conditions d'octroi de l'asile familial sont remplies est, conformément à la règle générale en matière d'asile, celui où l'autorité statue (JICRA 2002 n° 20 consid. 5a p. 167), la seule exception admise par la jurisprudence, en matière d'asile familial, étant le moment de la prise en considération de l'âge des mineurs, qui s'apprécie au moment de leur entrée en Suisse (JICRA 1996 n° 18 consid. 14e p. 189 s.).</w:t>
      </w:r>
    </w:p>
    <w:p>
      <w:r>
        <w:rPr>
          <w:b/>
        </w:rPr>
        <w:t>E. 4.1</w:t>
      </w:r>
    </w:p>
    <w:p>
      <w:r>
        <w:t>Dans le cas particulier, A._______ a obtenu l'asile en Suisse par décision du 2 décembre 2005, de sorte que la première condition posée à l'art. 51 LAsi est remplie. Ses frères n'entrent pas dans la catégorie des personnes énoncées à l'alinéa 1 de cette disposition. Ils appartiennent toutefois à la catégorie des autres proches parents mentionnée au deuxième alinéa de celle-ci, pour lesquels il faut examiner encore si des raisons particulières plaident en faveur du regroupement familial.</w:t>
      </w:r>
    </w:p>
    <w:p>
      <w:r>
        <w:rPr>
          <w:b/>
        </w:rPr>
        <w:t>E. 4.2</w:t>
      </w:r>
    </w:p>
    <w:p>
      <w:r>
        <w:t>Force est de constater que les conditions de l'art. 51 al. 2 LAsi ne sont manifestement pas réunies. D'une part, il n'est en rien établi que B._______ et C._______ appartenaient à la communauté familiale du recourant. D'autre part, et surtout, ces personnes sont majeures et aucune fragilité patente les rendant dépendantes de celui-ci n'a été alléguée s'agissant de leur capacité à affronter l'existence au quotidien. A aucun moment le recourant n'a fait mention de circonstances particulières au sens défini ci-dessus. Ni les difficultés financières, ni l'affection réciproque, ni la précarité des conditions de vie dans le pays d'origine ne sont en effet suffisantes à l'octroi de l'asile au titre du regroupement familial.</w:t>
      </w:r>
    </w:p>
    <w:p>
      <w:r>
        <w:rPr>
          <w:b/>
        </w:rPr>
        <w:t>E. 5</w:t>
      </w:r>
    </w:p>
    <w:p>
      <w:r>
        <w:t>Compte tenu de ce qui précède, le Tribunal estime que l'ODM a à juste titre refusé l'autorisation d'entrée en Suisse et l'asile à B._______et C._______. Le recours doit donc être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