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D-5364/2023 vom 17. Oktober 2023</w:t>
      </w:r>
    </w:p>
    <w:p>
      <w:r>
        <w:t>Bundesverwaltungsgericht, 2023-10-17, FR</w:t>
      </w:r>
    </w:p>
    <w:p>
      <w:r>
        <w:rPr>
          <w:b/>
        </w:rPr>
        <w:t xml:space="preserve">Quelle: </w:t>
      </w:r>
      <w:r>
        <w:t>https://mcp.opencaselaw.ch/entscheid/bvger_D-5364_2023</w:t>
      </w:r>
    </w:p>
    <w:p>
      <w:r>
        <w:t>FR: TAF D-5364/2023 du 17 octobre 2023</w:t>
      </w:r>
    </w:p>
    <w:p>
      <w:r>
        <w:t>IT: TAF D-5364/2023 del 17 ottobre 2023</w:t>
      </w:r>
    </w:p>
    <w:p>
      <w:pPr>
        <w:pStyle w:val="Heading2"/>
      </w:pPr>
      <w:r>
        <w:t>Regeste</w:t>
      </w:r>
    </w:p>
    <w:p>
      <w:r>
        <w:t>Exécution du renvoi (réexamen)</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1500 francs, sont mis à la charge du recourant. Ce montant doit être versé sur le compte du Tribunal dans les 30 jours dès l'expédition du présent arrêt.</w:t>
      </w:r>
    </w:p>
    <w:p>
      <w:r>
        <w:rPr>
          <w:b/>
        </w:rPr>
        <w:t>E. 4</w:t>
      </w:r>
    </w:p>
    <w:p>
      <w:r>
        <w:t>Le présent arrêt est adressé au mandataire du recourant, au SEM et à l'autorité cantonale compétente. La juge unique : Le greffier : Chrystel Tornare Villanueva Thierry Dupasquier Expédition :</w:t>
      </w:r>
    </w:p>
    <w:p>
      <w:r>
        <w:rPr>
          <w:b/>
        </w:rPr>
        <w:t>E. 14</w:t>
      </w:r>
    </w:p>
    <w:p>
      <w:r>
        <w:t>décembre 2012 (art. 111b LAsi), que constitue une demande de réexamen au sens de l'art. 111b LAsi, la demande d'adaptation,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 le SEM n'est tenu de se saisir d’une telle demande que dans deux situations, à savoir lorsqu'elle constitue une « demande de reconsidération qualifiée », c’est-à-dire lorsqu'une décision n'a pas fait l'objet d'un recours (ou que le recours interjeté contre celle-ci a été déclaré irrecevable) et que le requérant invoque l’un des motifs de révision prévus à l'art. 66 PA, applicable par analogie, ou lorsqu'elle constitue une « demande d'adaptation », soit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(voir arrêt du Tribunal D-2472/2023 du 24 mai 2023 et réf. cit.), qu’il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 selon le prescrit de l’art. 111b al. 1 in limine LAsi, la demande de réexamen dûment motivée est déposée par écrit auprès du SEM dans les 30 jours qui suivent la découverte du motif de réexamen, que les conditions formelles de recevabilité d’une procédure de réexamen, et en particulier le respect du délai de dépôt de 30 jours, doivent être examinées d'office (cf. arrêt du Tribunal E-3863/2015 du 2 juillet 2015, consid. 3 et réf. cit.),</w:t>
      </w:r>
    </w:p>
    <w:p>
      <w:r>
        <w:t>D-5364/2023 Page 5 qu’en l’occurrence, comme relevé ci-dessus, l’intéressé a principalement motivé sa demande de réexamen du 19 juillet 2023 en invoquant son état de santé, respectivement une aggravation de celui-ci, que selon le rapport médical du 7 juillet 2023 produit à l’appui de sa demande, en sus de douleurs aux jambes, l’intéressé, atteint de diabète sucré, se plaint de problèmes psychiques et de maux de tête chroniques, qu’il ressort toutefois des pièces au dossier qu’aucune de ces affections ne peut être qualifiée de nouvelle, qu’en effet, l’intéressé présentait déjà des douleurs aux jambes depuis 2017 (cf. rapport médical du 12 septembre 2017) et 2020 respectivement, que, s’agissant des problèmes psychiques allégués, le rapport médical du</w:t>
      </w:r>
    </w:p>
    <w:p>
      <w:r>
        <w:rPr>
          <w:b/>
        </w:rPr>
        <w:t>E. 19</w:t>
      </w:r>
    </w:p>
    <w:p>
      <w:r>
        <w:t>octobre 2020 (avec comme diagnostic un état de stress post-traumatique et un épisode dépressif moyen), du 12 mai 2022 ainsi que du 9 novembre 2022 (faisant notamment état d’une insuffisance veineuse chronique et de diabète), que ces documents, qui sont antérieurs à l’arrêt du Tribunal du 2 juin 2023, ne sont pas pertinents, dans la mesure où ils ne sont pas nouveaux et auraient pu être produits en procédure ordinaire, qu’au demeurant, même à supposer que les problèmes médicaux invoqués puissent être considérés comme des motifs de réexamen, l’intéressé ne pourrait en tirer nul bénéfice, le délai de 30 jours de l’art. 111b al. 1 LAsi n’ayant pas été respecté dans ce cas de figure, que, conformément au principe de la bonne foi, la découverte du motif de réexamen implique que le requérant a une connaissance suffisamment sûre du</w:t>
      </w:r>
    </w:p>
    <w:p>
      <w:r>
        <w:t>D-5364/2023 Page 6 fait nouveau pour pouvoir l'invoquer, même s'il n'est pas en mesure d'en apporter une preuve certaine, qu’à cet égard, une simple supposition ou une rumeur ne peuvent suffire,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précité, consid. 3.1 et réf. cit.), qu’en l’espèce, force est d’admettre que l’établissement et la production d’un rapport médical topique en temps utile n’auraient posé aucun problème, que le fait que le rapport du 7 juillet 2023 sur lequel l’intéressé fonde sa demande de réexamen ait été remis dans le délai légal de 30 jours, comme il le fait valoir, n’est pas déterminant, dès lors qu’il a été établi de manière tardive, les affections principales dont il souffre étant connues de longue date, que ces constatations sur le caractère tardif valent de la même manière pour la péjoration de la situation générale au Sri Lanka, en particulier sur le plan médical, telle qu’exposée dans le cadre de cette procédure de réexamen, laquelle n’est pas « nouvelle » (cf. demande de réexamen, p. 6 à 8 ; voir aussi l’arrêt du Tribunal E-737/2020 du 27 février 2023 [publié comme arrêt de référence], consid. 10.2.5, et les nombreuses sources plus anciennes qui y sont citées) ; qu’aucune péjoration supplémentaire de la situation sanitaire, constitutive d’un changement notable de circonstances, n’a été à déplorer dans les 30 jours précédant le dépôt de la demande de réexamen du 19 juillet 2023, ni même du reste par la suite, qu’au vu de ce qui précède, dite demande de réexamen s’avère tardive sous l’angle de l’art. 111b LAsi,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w:t>
      </w:r>
    </w:p>
    <w:p>
      <w:r>
        <w:t>D-5364/2023 Page 7 qu’en raison de considérations relevant de la sécurité du droit, il ne suffit pas au requérant de se prévaloir d’un risque de violation de l’art. 3 CEDH, respectivement de l’art. 33 de la Convention de Genève relative au statut des réfugiés (Conv. réf. ; RS 0.142.30) et/ou de l’art. 3 de la Convention du 10 décembre 1984 contre la torture et autres peines ou traitements cruels, inhumains ou dégradants (ci-après : Conv. torture, RS 0.105) ; qu’il doit au contraire rendre hautement probable (art. 7 LAsi) un risque actuel et concret de traitements contraires à l’une ou l’autre de ces dispositions, qu’en l’occurrence, un tel risque n’est pas donné, même en cas de péjoration de l’état de santé de l’intéressé, avec ou sans risque suicidaire, que selon la jurisprudence de la Cour européenne des droits de l’homme (ci-après : CourEDH), le retour forcé d’une personne touchée dans sa santé est susceptible de constituer une violation de l’art. 3 CEDH si elle se trouve à un stade de sa maladie avancé et terminal, au point que sa mort apparaît comme une perspective proche (cf. jugement de la CourEDH N. c. Royaume-Uni du 27 mai 2008, Grande Chambre, requête n° 26565/05, § 42 ss),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jugement de la CourEDH Paposhvili c. Belgique du 13 décembre 2016, Grande Chambre, requête n° 41738/10, § 183), que sans minimiser les problèmes de santé du recourant, ceux-ci n’atteignent pas le seuil de gravité élevé exigé par la jurisprudence précitée, qu’au demeurant, selon les informations à disposition du Tribunal, les affections psychiques de la lignée anxio-dépressive, lesquelles sont relativement courantes et ne nécessitent pas impérativement un traitement psychiatrique et médicamenteux particulièrement lourd et complexe, peuvent être soignées au Sri Lanka, même en tenant compte de la péjoration de la situation sanitaire observée au début de l’année 2022 (voir à ce sujet l’arrêt de référence E-737/2020 précité, ibid.),</w:t>
      </w:r>
    </w:p>
    <w:p>
      <w:r>
        <w:t>D-5364/2023 Page 8 que ce pays dispose en particulier toujours de structures suffisantes pour assurer un traitement stationnaire en cas de péjoration passagère de l’état de santé de l’intéressé (voir à ce sujet l’arrêt de référence E-737/2020 précité, consid. 10.2.5.3 en particulier), qu’en outre, le suivi régulier de son diabète et de la prise de médicaments est réalisable dans son pays (cf. arrêt du Tribunal E-5218/2022 du 14 décembre 2022, p.2) qu’en tout état de cause, l’intéressé aura la possibilité, si nécessaire, de se constituer une réserve de médicaments avant son départ de Suisse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RS 142.312), afin d’obtenir, pour un laps de temps convenable, une prise en charge des soins médicaux indispensables, jusqu’à sa réintégration achevée dans les structures médicales de son pays, que, par ailleurs, les troubles de nature suicidaire, tels qu’allégués dans la demande de réexamen, sont couramment observés chez les personnes confrontées à l’imminence d’un renvoi ou devant faire face à l’incertitude de leur statut en Suisse, que cela dit, ni une tentative de suicide ni des tendances suicidaires (« suicidalité ») ne constituent en soi un obstacle à l’exécution du renvoi, seule une mise en danger présentant des formes concrètes devant être prise en considération (cf. entre autres arrêt CourEDH affaire A.S. c. Suisse du 30 juin 2015, requête n° 39350/13, par. 34 et réf. cit. ; cf. aussi arrêt du Tribunal E-4717/2021 du 8 novembre 2021), que, dans l’hypothèse où le recourant présenterait des tendances suicidaires lors de l’exécution de son renvoi, les autorités devraient y remédier au moyen de mesures adéquates, qu’en particulier, il appartiendrait aux autorités d'exécution du renvoi de vérifier les éventuelles mesures d’accompagnement nécessitées par son état de santé de manière à prévenir, le cas échéant, tout acte d'auto-agression, qu’en conclusion, le Tribunal ne retient aucun danger manifeste de violation des engagements de la Suisse découlant du droit international public, et en</w:t>
      </w:r>
    </w:p>
    <w:p>
      <w:r>
        <w:t>D-5364/2023 Page 9 particulier de l’art. 3 CEDH, sur la base des faits et éléments de preuve exposés par l’intéressé dans le cadre de la présente procédure, qu’il ressort de ce qui précède que l’on ne saurait faire abstraction de l’invocation tardive des affections dont se prévaut le recourant et de la dégradation de la situation au Sri Lanka vers le début de l’année passée, en particulier sur le plan sanitaire, que, pour le surplus, la motivation de la demande du 19 juillet 2023 ne contient aucun autre élément nouveau susceptible de fonder un changement notable de circonstances, l’intéressé cherchant à obtenir ainsi une nouvelle appréciation de faits déjà connus, ce que la voie du réexamen ne permet pas, qu’en définitive, c’est à bon escient que le SEM n’est pas entré en matière sur cette demande de réexamen, que pour le reste, renvoi peut être fait à la décision attaquée, le recours ne contenant ni arguments ni moyens de preuve susceptibles d’en remettre en cause le bien-fondé, que le recours du 3 octobre 2023 doit ainsi être rejeté et la décision querellée du 20 septembre 2023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prononcé immédiat de cet arrêt rend pour le surplus sans objet les requêtes de dispense du paiement de l’avance des frais de procédure, de mesures provisionnelles et d’octroi de l’effet suspensif au recours, que la requête d’assistance judiciaire partielle doit être rejetée, les conclusions du présent recours étant d’emblée vouées à l’échec (art. 65 al. 1 PA), qu’ayant succombé, le recourant doit ainsi prendre à sa charge les frais de procédure, conformément à l’art. 63 al. 1 PA et aux art. 2 et 3 let. a du règlement du 21 février 2008 concernant les frais, dépens et indemnités fixés par le Tribunal administratif fédéral (FITAF, RS 173.320.2), que, vu l'issue de la cause, il n’est pas alloué de dépens (art. 64 al. 1 PA),</w:t>
      </w:r>
    </w:p>
    <w:p>
      <w:r>
        <w:t>D-5364/2023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