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D-5360/2023 vom 31. August 2023</w:t>
      </w:r>
    </w:p>
    <w:p>
      <w:r>
        <w:t>Bundesverwaltungsgericht, 2023-08-31, DE</w:t>
      </w:r>
    </w:p>
    <w:p>
      <w:r>
        <w:rPr>
          <w:b/>
        </w:rPr>
        <w:t xml:space="preserve">Quelle: </w:t>
      </w:r>
      <w:r>
        <w:t>https://mcp.opencaselaw.ch/entscheid/bvger_D-5360_2023_d20230831</w:t>
      </w:r>
    </w:p>
    <w:p>
      <w:r>
        <w:t>FR: TAF D-5360/2023 du 31 août 2023</w:t>
      </w:r>
    </w:p>
    <w:p>
      <w:r>
        <w:t>IT: TAF D-5360/2023 del 31 agosto 2023</w:t>
      </w:r>
    </w:p>
    <w:p>
      <w:pPr>
        <w:pStyle w:val="Heading2"/>
      </w:pPr>
      <w:r>
        <w:t>Regeste</w:t>
      </w:r>
    </w:p>
    <w:p>
      <w:r>
        <w:t>Asyl (ohne Wegweisungsvollzug) | Asyl (ohne Wegweisungsvollzug); Verfügung des SEM vom 31. August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t>D-5360/2023 Seite 6</w:t>
      </w:r>
    </w:p>
    <w:p>
      <w:r>
        <w:rPr>
          <w:b/>
        </w:rPr>
        <w:t>E. 2</w:t>
      </w:r>
    </w:p>
    <w:p>
      <w:r>
        <w:t>Die Kognition des Bundesverwaltungsgerichts und die zulässigen Rügen richten sich im Asylbereich nach Art. 106 Abs. 1 AsylG.</w:t>
      </w:r>
    </w:p>
    <w:p>
      <w:r>
        <w:rPr>
          <w:b/>
        </w:rPr>
        <w:t>E. 3</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4</w:t>
      </w:r>
    </w:p>
    <w:p>
      <w:r>
        <w:t>Streitgegenstand bildet vorliegend die Frage, ob die Vorinstanz zu Recht die Flüchtlingseigenschaft des Beschwerdeführers verneint und sein Asyl- gesuch abgelehnt hat.</w:t>
      </w:r>
    </w:p>
    <w:p>
      <w:r>
        <w:rPr>
          <w:b/>
        </w:rPr>
        <w:t>E. 5.1</w:t>
      </w:r>
    </w:p>
    <w:p>
      <w:r>
        <w:t>Der Beschwerdeführer machte formelle Rügen geltend. Er monierte, die Vorinstanz habe die notwendigen Abklärungen vor dem Abschluss sei- nes Asylverfahrens nicht durchgeführt respektive die spezifischen Sach- verhaltsfeststellungen bewusst ausser Acht gelassen sowie falsch festge- stellt und sich dabei lediglich auf Mutmassungen und Hypothesen, jedoch nicht auf konkrete Tatsachen abgestützt. Der Entscheid basiere lediglich auf pauschalen Feststellungen und standardisierten Begründungen. Damit habe die Vorinstanz den rechtserheblichen Sachverhalt ungenügend er- stellt sowie die Begründungspflicht verletzt. Die geltend gemachten formel- len Rügen sind zuerst zu beurteilen, da sie geeignet sein könnten, eine Kassation der vorinstanzlichen Verfügung zu bewirken (vgl. BVGE 2013/34 E. 4.2).</w:t>
      </w:r>
    </w:p>
    <w:p>
      <w:r>
        <w:rPr>
          <w:b/>
        </w:rPr>
        <w:t>E. 5.2.1</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 würdigt worden sind; unvollständig ist die Sachverhaltsdarstellung, wenn nicht alle für den Entscheid rechtswesentlichen Sachumstände berücksich- tigt werden (vgl. KÖLZ/HÄNER/BERTSCHI, Verwaltungsverfahren und Ver- waltungsrechtspflege des Bundes, 3. Aufl. 2013, Rz. 1043).</w:t>
      </w:r>
    </w:p>
    <w:p>
      <w:r>
        <w:t>D-5360/2023 Seite 7</w:t>
      </w:r>
    </w:p>
    <w:p>
      <w:r>
        <w:rPr>
          <w:b/>
        </w:rPr>
        <w:t>E. 5.2.2</w:t>
      </w:r>
    </w:p>
    <w:p>
      <w:r>
        <w:t>Die Begründungspflicht, welche sich aus dem Anspruch auf rechtli- ches Gehör gemäss Art. 29 VwVG ergibt, verlangt, dass die Behörde ihren Entscheid so begründet, dass die betroffene Person ihn gegebenenfalls sachgerecht anfechten kann und sich sowohl sie als auch die Rechtsmit- 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5.3</w:t>
      </w:r>
    </w:p>
    <w:p>
      <w:r>
        <w:t>Dem Beschwerdeführer gelang es nicht zu begründen, inwiefern die Vorinstanz den Sachverhalt unzureichend oder falsch erstellt haben soll. Den Akten sind keine Hinweise auf eine ungenügende Sachverhaltsfest- stellung zu entnehmen. Das SEM hat – mit Verweis auf die vorinstanzliche Verfügung – auch hinreichend begründet, weshalb es zum Schluss gekom- men ist, dass in seinem Fall weder eine asylrechtlich relevante Verfolgung noch eine Reflexverfolgung vorliegen. Den Erwägungen ist klar zu entneh- men, von welchen Überlegungen es sich leiten liess und hat die Verfügung inhaltlich so verfasst, dass sie der Beschwerdeführer sachgerecht anfech- ten konnte (vgl. SEM-Akte A32/11 S. 4-7).</w:t>
      </w:r>
    </w:p>
    <w:p>
      <w:r>
        <w:rPr>
          <w:b/>
        </w:rPr>
        <w:t>E. 5.4</w:t>
      </w:r>
    </w:p>
    <w:p>
      <w:r>
        <w:t>Das Gericht kommt zum Schluss, dass sich die formellen Rügen als unbegründet erweisen. Eine Rückweisung an die Vorinstanz ist demen- sprechend nicht angezeigt.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 Dabei genügt</w:t>
      </w:r>
    </w:p>
    <w:p>
      <w:r>
        <w:t>D-5360/2023 Seite 8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(vgl. BVGE 2010/9 E. 5.2; Entscheidungen und Mitteilungen der Schweizeri- schen Asylrekurskommission [EMARK] 2004 Nr. 1 E. 6.a; 2005 Nr. 21 E. 7.1).</w:t>
      </w:r>
    </w:p>
    <w:p>
      <w:r>
        <w:rPr>
          <w:b/>
        </w:rPr>
        <w:t>E. 6.2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verzichtete auf eine Glaubhaftigkeitsprüfung gestützt auf Art. 7 AsylG und führte zur geltend gemachten Wehrdienstverweige- rung des Beschwerdeführers aus, dass gemäss Rechtsprechung eine sol- che die Flüchtlingseigenschaft nur dann zu begründen vermöge, wenn da- mit eine Verfolgung im Sinne von Art. 3 Abs. 1 AsylG verbunden sei. Im Kontext des Syrienkonflikts sei dies der Fall, wenn die drohende Strafe nicht alleine der Sicherstellung der Wehrpflicht diene, sondern mit einer unverhältnismässigen Bestrafung einhergehe, weil der Dienstverweigerer als politischer Gegner der syrischen Regierung erachtet werde. In seinem Fall seien keine solchen Risikofaktoren ersichtlich und es sei nicht davon auszugehen, dass das syrische Regime seine Refraktion als oppositions-</w:t>
      </w:r>
    </w:p>
    <w:p>
      <w:r>
        <w:t>D-5360/2023 Seite 9 politische Haltung einstufen werde. Bezüglich der veröffentlichten Fotos (von ihm und US-Soldaten) auf sozialen Medien sei zwar nicht auszu- schliessen, dass er dadurch gewissen Belästigungen durch seine Mitstu- denten ausgesetzt gewesen sei. Dennoch habe er nach dieser Publikation im April 2021 bis zu seinem Studienabschluss im Juni 2022 weiterhin un- behelligt an einem Institut des syrischen Regimes studieren können und sich nach seinem Studienabschluss auf eine Stelle beim syrischen Regime beworben, obwohl er zu diesem Zeitpunkt bereits gewusst habe, dass der syrische Geheimdienst nach ihm suche. Deshalb sei nicht davon auszuge- hen, dass das syrische Regime ihm eine oppositionelle Gesinnung unter- stelle. Eine Reflexverfolgung aufgrund der Arbeitsbeschäftigung zahlrei- cher seiner Verwandten für die kurdischen Kräfte sei nicht erkennbar und eine Kollektivverfolgung sei auszuschliessen. Ausserdem habe er keine Verfolgung durch das syrische Regime gegen seine Familienangehörigen geltend gemacht und sein Vater, welcher selbst bei der Selbstverwaltung tätig sei, habe sich unbehelligt auf syrisch kontrolliertem Gebiet aufgehal- ten. Auch den Asylakten seiner Brüder seien keine Hinweise auf eine Ver- folgung oder eine Reflexverfolgung zu entnehmen. Die für die Begründung der Flüchtlingseigenschaft notwendige objektive Furcht zukünftiger Verfol- gung sei vorliegend nicht gegeben. Die erschwerte Stellensuche stelle keine Kollektivverfolgung dar. Schliesslich sei auch das Aufgebot zum Mi- litärdienst der Syrischen Demokratischen Kräfte flüchtlingsrechtlich nicht relevant. Obwohl in den kurdisch kontrollierten Gebieten Nordsyriens seit 2014 eine militärische Wehrpflicht für Männer im Alter zwischen 18 und 30 Jahren bestehe, seien bei deren Verweigerung keine flüchtlingsrechtlich relevanten Sanktionen zu erwarten.</w:t>
      </w:r>
    </w:p>
    <w:p>
      <w:r>
        <w:rPr>
          <w:b/>
        </w:rPr>
        <w:t>E. 7.2</w:t>
      </w:r>
    </w:p>
    <w:p>
      <w:r>
        <w:t>Der Beschwerdeführer entgegnete in seiner Beschwerde, er habe glaubhaft und plausibel dargelegt, in asylrechtlich relevanter Weise verfolgt worden zu sein. Aus Furcht getötet zu werden, habe er weder für das syri- sche staatliche Regime noch für die kurdischen Kräfte Militärdienst leisten wollen. Durch die Publikation der Fotos, auf welchen er mit US-Soldaten zu sehen sei, könne ihm durch den syrischen Staat Kollaboration mit dem Feind sowie Landesverrat unterstellt werden. Auch falle er wegen des Hin- tergrunds seiner regimekritischen und oppositionellen Familie auf. Ausser- dem habe er eine Bestrafung wegen seiner unbewilligten und illegalen Aus- reise zu befürchten. Die Brutalität und Unverhältnismässigkeit von Bestra- fungen durch syrische und kurdische Behörden seien bekannt und beträfen ebenso unbewilligte Auslandreisen wie Wehdienstverweigerungen und gin- gen mit willkürlichen Strafen sowie ohne Gerichtsprozesse einher. Somit bestehe auch objektiv begründete Furcht vor zukünftiger Verfolgung. Der</w:t>
      </w:r>
    </w:p>
    <w:p>
      <w:r>
        <w:t>D-5360/2023 Seite 10 Verweis auf die allgemeine Situation in Syrien und die der Wehrdienstver- weigerer verschiedener Berichte bestätige seine Befürchtungen vor einer asylrechtlichen Verfolgung. Sodann könne er mit der eingereichten Bestä- tigung belegen, dass er Mitglied der Demokratischen Partei Kurdistans sei und aus einer Familie stamme, die für ihre regimekritische Haltung bekannt sei. Schliesslich sei auf mehrere Entscheide des SEM hinzuweisen, welche zur vorläufigen Aufnahme als Flüchtlinge geführt hätten und lediglich mit Tatbestand der illegalen Ausreise aus Syrien und mit Verstoss behördlicher Ausreisebestimmungen begründet worden seien. Im Rahmen des Grund- satzes der Rechtsgleichheit seien diese Akten durch das Gericht beizuzie- hen und er (der Beschwerdeführer) sei ebenfalls als Flüchtling aufzuneh- men.</w:t>
      </w:r>
    </w:p>
    <w:p>
      <w:r>
        <w:rPr>
          <w:b/>
        </w:rPr>
        <w:t>E. 8.1</w:t>
      </w:r>
    </w:p>
    <w:p>
      <w:r>
        <w:t>Das Gericht kommt zum Schluss, dass die Vorinstanz vorliegend die Asylrelevanz der Vorbringen des Beschwerdeführers zu Recht verneint hat. Hierzu ist vollumfänglich auf die vorinstanzliche Verfügung zu verwei- sen, in welcher überzeugend sowie ausführlich dargelegt wurde, dass seine geltend gemachten Fluchtgründe den Anforderungen von Art. 3 AsylG an die flüchtlingsrechtliche Relevanz nicht genügen.</w:t>
      </w:r>
    </w:p>
    <w:p>
      <w:r>
        <w:rPr>
          <w:b/>
        </w:rPr>
        <w:t>E. 8.2</w:t>
      </w:r>
    </w:p>
    <w:p>
      <w:r>
        <w:t>Es ist daran zu erinnern, dass eine Wehrdienstverweigerung oder De- sertion nur verbunden mit einer Verfolgung im Sinne von Art. 3 Abs. 1 AsylG die Flüchtlingseigenschaft zu begründen vermag. Im syrischen Kontext ist dann eine asylrelevante Strafe zu befürchten, wenn zusätzliche exponie- rende Faktoren gegeben sind, die darauf schliessen lassen, dass eine Per- son als Regimegegner angesehen wird und damit aus politischen Gründen eine unverhältnismässige Bestrafung zu befürchten hätte (vgl. BVGE 2020 VI/4 E. 5.1.1 und 5.1.2 m.w.H., BVGE 2015/3 E. 6.7.3). Dem Beschwerde- führer gelang es indes nicht glaubhaft auszuführen, dass er und seine Fa- milienangehörigen als regimefeindlich gelten oder je nennenswerte Prob- leme mit dem syrischen Regime erfahren hätten. An dieser Einschätzung vermag die als Gefälligkeitsschreiben zu qualifizierende Bestätigung der demokratischen Partei Kurdistans vom 20. Oktober 2023 nichts zu ändern (vgl. Beilage 4 der Beschwerde). Der Beschwerdeführer konnte ohne nen- nenswerte Probleme sein Studium an einem syrischen staatlichen Institut absolvieren sowie eine Verschiebung des Dienstes erwirken. Auch seinem Vater war es möglich, das Rekrutierungsbüro – für ihn folgenlos – aufzusu- chen. Die Festnahme erfolgte lediglich, um den Beschwerdeführer zum Einrücken in den Militärdienst zu bewegen und nicht aufgrund politischer</w:t>
      </w:r>
    </w:p>
    <w:p>
      <w:r>
        <w:t>D-5360/2023 Seite 11 Verfolgung (vgl. SEM-Akten A17/11, F43, F53 und A29/15, F20, F32, F35, F57-61).</w:t>
      </w:r>
    </w:p>
    <w:p>
      <w:r>
        <w:rPr>
          <w:b/>
        </w:rPr>
        <w:t>E. 8.3</w:t>
      </w:r>
    </w:p>
    <w:p>
      <w:r>
        <w:t>Ebenfalls asylrechtlich irrelevant ist die vorgebrachte drohende Rekru- tierung durch die Haval (Anmerkung Gericht: Bezeichnung für Angehörige der Partiya Yekitîya Demokrat [PYD, Demokratische Einheitspartei]). Den Schilderungen des Beschwerdeführers ist weder zu entnehmen, dass er oder seine Familienangehörigen jemals Probleme mit ihnen oder den syri- schen demokratischen Kräften gehabt hätten, noch machte er geltend, je von ihnen einen Rekrutierungsbefehl erhalten zu haben.</w:t>
      </w:r>
    </w:p>
    <w:p>
      <w:r>
        <w:rPr>
          <w:b/>
        </w:rPr>
        <w:t>E. 8.4</w:t>
      </w:r>
    </w:p>
    <w:p>
      <w:r>
        <w:t>Ferner stehen die Probleme des Beschwerdeführers während seiner Schulzeit nicht in kausalem Zusammenhang zu seiner Ausreise, zumal er trotz der Veröffentlichung der fraglichen Fotos im April 2021 problemlos seinen Studienabschluss im Juni 2022 beenden konnte. Auf fehlendes Ver- folgungsinteresse weist auch der Umstand hin, dass er nach Abschluss seines Studiums erwogen hat, sich beim syrischen Regime für eine Stelle zu bewerben (vgl. SEM-Akten A17/11 F46, F51, A29/15 F.22-29, F34-35). Die erwähnten Diskriminierungen bei der Stellensuche führen aufgrund fehlender Intensität nicht zur Flüchtlingseigenschaft, zumal praxisgemäss hohe Anforderungen für die Annahme einer Kollektivverfolgung gestellt werden (vgl. BVGE 2014/32 E. 6.1; 2013/12 E. 6). Auch nach dem Ein- marsch der türkischen Truppen in Nordsyrien ist nicht davon auszugehen, dass sämtliche in Syrien und insbesondere in Nordsyrien verbliebenen Kur- den aktuell eine objektiv begründete Furcht vor einer Verfolgung hätten (vgl. etwa Urteil des BVGer D-5273/2021 vom 9. März 2023 E. 6.5 m.w.H.).</w:t>
      </w:r>
    </w:p>
    <w:p>
      <w:r>
        <w:rPr>
          <w:b/>
        </w:rPr>
        <w:t>E. 8.5</w:t>
      </w:r>
    </w:p>
    <w:p>
      <w:r>
        <w:t>Wie von der Vorinstanz zu Recht dargelegt, gelang es dem Beschwer- deführer auch nicht überzeugend darzulegen, dass eine Gefährdung im Sinne einer Reflexverfolgung vorliegen würde. Den überzeugenden Erwä- gungen der Vorinstanz hat der Beschwerdeführer auf Beschwerdeebene bezeichnenderweise nichts Konkretes entgegnet.</w:t>
      </w:r>
    </w:p>
    <w:p>
      <w:r>
        <w:rPr>
          <w:b/>
        </w:rPr>
        <w:t>E. 8.6</w:t>
      </w:r>
    </w:p>
    <w:p>
      <w:r>
        <w:t>Schliesslich ist festzuhalten, dass die illegale Ausreise aus Syrien für sich genommen keine flüchtlingsrechtliche Relevanz entfaltet, sofern keine Verfolgungssituation im Sinne von Art. 3 AsylG und kein besonderes indi- viduelles Risikoprofil vorliegt (vgl. die Referenzurteile D-3839/2013 vom 28. Oktober 2013 E. 6.4.3 und E-2943/2019 vom 6. Juli 2022 E. 7.4). Vor- liegend ist dies zu verneinen, da aufgrund der Aktenlage nicht davon aus- zugehen ist, dass er vor seiner Ausreise als regimefeindliche Person ins Visier der syrischen Behörden geraten ist.</w:t>
      </w:r>
    </w:p>
    <w:p>
      <w:r>
        <w:t>D-5360/2023 Seite 12</w:t>
      </w:r>
    </w:p>
    <w:p>
      <w:r>
        <w:rPr>
          <w:b/>
        </w:rPr>
        <w:t>E. 8.7</w:t>
      </w:r>
    </w:p>
    <w:p>
      <w:r>
        <w:t>Zusammenfassend ist es dem Beschwerdeführer nicht gelungen, eine im Sinne von Art. 3 AsylG relevante Verfolgungsgefahr nachzuweisen oder glaubhaft darzulegen. Die Vorinstanz hat sein Asylgesuch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9.3</w:t>
      </w:r>
    </w:p>
    <w:p>
      <w:r>
        <w:t>Abschliessend ist festzuhalten, dass sich aus den vorstehenden Erwä- gungen nicht etwa der Schluss ergibt, der Beschwerdeführer sei zum heu- tigen Zeitpunkt angesichts der Entwicklung in Syrien nicht gefährdet. Je- doch ist eine solche Gefährdungslage unter dem Aspekt von Art. 83 Abs. 4 des Bundesgesetzes über die Ausländerinnen und Auslän- der und über die Integration vom 16. Dezember 2005 (AIG, SR 142) einzu- ordnen, wonach der Vollzug für Ausländerinnen und Ausländer unzumutbar sein kann, wenn sie im Heimat- oder Herkunftsstaat auf Grund von Situa- tionen wie Krieg, Bürgerkrieg, allgemeiner Gewalt und medizinischer Not- lage konkret gefährdet sind. Der generellen Gefährdung aufgrund der ak- tuellen Situation in Syrien im Sinne von Art. 83 Abs. 4 AIG wurde bereits durch die Vorinstanz mit der Anordnung der vorläufigen Aufnahme wegen Unzumutbarkeit des Wegweisungsvollzugs Rechnung getragen.</w:t>
      </w:r>
    </w:p>
    <w:p>
      <w:r>
        <w:rPr>
          <w:b/>
        </w:rPr>
        <w:t>E. 10</w:t>
      </w:r>
    </w:p>
    <w:p>
      <w:r>
        <w:t>Aus diesen Erwägungen ergibt sich, dass die angefochtene Verfügung Bundesrecht nicht verletzt und der rechtserhebliche Sachverhalt richtig so- wie vollständig feststellt wurde (Art. 106 Abs. 1 AsylG). Die Beschwerde ist deshalb abzuweisen.</w:t>
      </w:r>
    </w:p>
    <w:p>
      <w:r>
        <w:rPr>
          <w:b/>
        </w:rPr>
        <w:t>E. 11.1</w:t>
      </w:r>
    </w:p>
    <w:p>
      <w:r>
        <w:t>Bei diesem Ausgang des Verfahrens wären die Kosten grundsätzlich dem Beschwerdeführer aufzuerlegen (Art. 63 Abs. 1 VwVG). Sein Gesuch um Gewährung der unentgeltlichen Prozessführung gemäss Art. 65 Abs. 1 VwVG ist aber gutzuheissen. Er ist aufgrund der Aktenlage als bedürftig zu</w:t>
      </w:r>
    </w:p>
    <w:p>
      <w:r>
        <w:t>D-5360/2023 Seite 13 betrachten und die Beschwerdebegehren können – zum Zeitpunkt der Ein- reichung der Eingabe – nicht als aussichtslos im Sinne dieser Bestimmung betrachtet werden. Auf die Erhebung von Verfahrenskosten ist entspre- chend zu verzichten.</w:t>
      </w:r>
    </w:p>
    <w:p>
      <w:r>
        <w:rPr>
          <w:b/>
        </w:rPr>
        <w:t>E. 11.2</w:t>
      </w:r>
    </w:p>
    <w:p>
      <w:r>
        <w:t>Das Gesuch um Verzicht auf die Erhebung eines Kostenvorschusses (Art. 63 Abs. 4 VwVG) ist mit vorliegendem Direktentscheid gegenstands- los geworden.</w:t>
      </w:r>
    </w:p>
    <w:p>
      <w:r>
        <w:t>(Dispositiv nächste Seite)</w:t>
      </w:r>
    </w:p>
    <w:p>
      <w:r>
        <w:t>D-5360/2023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