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D-5359/2010 vom 26. März 2012</w:t>
      </w:r>
    </w:p>
    <w:p>
      <w:r>
        <w:t>Bundesverwaltungsgericht, 2012-03-26, DE</w:t>
      </w:r>
    </w:p>
    <w:p>
      <w:r>
        <w:rPr>
          <w:b/>
        </w:rPr>
        <w:t xml:space="preserve">Quelle: </w:t>
      </w:r>
      <w:r>
        <w:t>https://mcp.opencaselaw.ch/entscheid/bvger_D-5359_2010</w:t>
      </w:r>
    </w:p>
    <w:p>
      <w:r>
        <w:t>FR: TAF D-5359/2010 du 26 mars 2012</w:t>
      </w:r>
    </w:p>
    <w:p>
      <w:r>
        <w:t>IT: TAF D-5359/2010 del 26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(Art. 7 Abs. 1 AsylG).</w:t>
      </w:r>
    </w:p>
    <w:p>
      <w:r>
        <w:rPr>
          <w:b/>
        </w:rPr>
        <w:t>E. 4.1</w:t>
      </w:r>
    </w:p>
    <w:p>
      <w:r>
        <w:t>Das BFM führte zur Begründung seiner Verfügung im Wesentlichen aus, die Vorbringen des Beschwerdeführers seien nicht glaubhaft, er widerspreche sich in zentralen Punkten seiner Asylvorbringen. So habe er an der Befragung angegeben, er sei im Jahre 2009 viermal von der Polizei in Y._______ festgenommen worden. In der Anhörung habe er hingegen gesagt, er sei im Jahr 2009 insgesamt zweimal festgenommen worden, einmal in W._______ und einmal in Y._______. Des Weiteren habe er anlässlich der Befragung ausgeführt, das letzte Mal sei er im Juni 2009 in X._______ festgenommen und für zwei Tage festgehalten worden. Im selben Jahr sei er auch in W._______ festgenommen und gleichentags wieder freigelassen worden. An der Anhörung habe er hingegen ausgeführt, er sei letztmals im Juni 2009 in W._______ festgenommen worden und am nächsten Morgen freigekommen. Im Weiteren entspreche das vom Beschwerdeführer geschilderte Vorgehen der Sicherheitskräfte nicht dem üblichen Vorgehen. Hätten diese tatsächlich ein konkretes Verfolgungsinteresse gehabt, wäre er nicht jeweils nach kurzer Inhaftierung freigelassen worden, sondern es wäre ein Ermittlungsverfahren gegen ihn eröffnet und er wäre in Untersuchungshaft genommen worden. Aus den Akten gehe zudem nicht hervor, dass er sich politisch exponiert und über ein dementsprechendes Profil verfügt habe. Zur angeblichen Reflexverfolgung des Beschwerdeführers aufgrund seiner Herkunft aus einer politischen Familie könne festgehalten werden, dass er sich nicht - wie dies in der Regel erforderlich sei - besonders politisch exponiert habe. Er sei in keinem Verein und keiner politischen Organisation formell Mitglied gewesen. Zudem habe sein Onkel die Türkei bereits Mitte der achtziger Jahre verlassen. Der Cousin sei wegen seiner DHKP-C-Mitgliedschaft sechs Monate in Haft gewesen. Es könne daher nicht davon ausgegangen werden, dass die türkischen Behörden den Beschwerdeführer wegen der Aktivitäten seiner Verwandten verfolgt hätten, zumal weder ein zeitlicher noch ein kausaler Zusammenhang zwischen den Aktivitäten der Verwandten und den vom Beschwerdeführer geltend gemachten Nachteilen bestehe. Zudem lebten zahlreiche Verwandte des Beschwerdeführers weiterhin in der Türkei.</w:t>
      </w:r>
    </w:p>
    <w:p>
      <w:r>
        <w:rPr>
          <w:b/>
        </w:rPr>
        <w:t>E. 4.2</w:t>
      </w:r>
    </w:p>
    <w:p>
      <w:r>
        <w:t>Der Beschwerdeführer hielt dem entgegen, er habe an der Anhörung, auf den vermeintlichen Widerspruch bezüglich der Anzahl Verhaftungen angesprochen präzisiert, dass er im Jahr 2009 einmal eine Nacht in W._______, einmal in V._______ und einmal nach seiner Rückkehr von X._______ verhaftet worden sei. In X._______ sei er zusätzlich einmal befragt worden. Offensichtlich habe er kurz zuvor in einer Antwort die Verhaftung am 1. Mai und die Befragung in X._______ nicht dazu gezählt. Ähnlich verhalte es sich mit dem vermeintlichen Widerspruch bezüglich des Zeitpunktes der Verhaftungen. In X._______ sei er ja nur befragt worden, was er an der Anhörung nicht als eigentliche Festnahme gewertet habe, weshalb die letzte Verhaftung in W._______ gewesen sei. Und selbst wenn einzelne Widersprüche und Unklarheiten vorliegen würden, so könne deswegen nicht generell behauptet werden, es hätten gar keine Verhaftungen stattgefunden. Weiter treffe die Feststellung, er habe sich nicht politisch exponiert, nicht zu. Er habe in politischen Vereinen gearbeitet und eine verbotene Zeitung einer Guerillagruppe (TIKKO) verteilt. Ob er nun tatsächlich Mitglied gewesen sei, sei nebensächlich. Zudem habe er regelmässig die TIKKO mit Waren beliefert, was die Vorinstanz nicht in Frage stelle. Auch sei nicht ersichtlich, woher die Vorinstanz ihre Erkenntnis beziehe, dass das von ihm beschriebene Vorgehen der Sicherheitskräfte nicht dem üblichen Vorgehen entspreche. Tatsächlich gebe es in der Türkei zahlreiche politisch engagierte Personen, die seit Jahren regelmässig bei Demonstrationen oder sonstigen Aktionen verhaftet und nach kurzer Zeit freigelassen würden, um diese einzuschüchtern und von weiteren Aktivitäten abzuhalten. Solche kurzfristigen Verhaftungen könnten nicht mit einem Dokument belegt werden. Schliesslich sei anzuführen, dass er eine konkrete Reflexverfolgung nicht geltend mache, vielmehr zu erklären versuche, dass er einer Grossfamilie entstamme, die im Ruf stehe, bewaffnete Organisationen zu unterstützen. So sei sein Onkel in weiten Kreisen als politisch sehr engagierte Person bekannt, unter anderem deshalb, weil er in der Türkei soziale Werke finanziell unterstütze. 5.1.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Entscheidungen und Mit­teilungen der Schweizerischen Asylrekurskommission [EMARK] 2005 Nr. 21 E.6.1 S.190 f., mit weiteren Hinweisen). An den genannten Kriterien ist nach wie vor festzuhalten, zumal die Rechtslage diesbezüglich keine Änderungen erfahren hat. 5.2. Vorauszuschicken ist, dass das Aussageverhalten des Beschwerdeführers allgemein als oberflächlich und substanzlos bezeichnet werden muss. Den Ausführungen fehlt es an Detailreichtum, sodass insgesamt nicht der Eindruck von tatsächlich Erlebtem entsteht. So führte er seine Vorbringen auch auf Rückfragen hin nicht näher aus und gab stets kurze Antworten, dies insbesondere auch in Bezug auf die angeblichen Folterungen, welche er auf Rückfrage des Befragers in lediglich zwei bis drei Sätzen allgemein umschrieb (vgl. Akten BFM A12 F79; A1 S. 6). 5.3. Dem BFM kann gefolgt werden, wenn es ausführt, der Beschwerdeführer widerspreche sich in zentralen Punkten seiner Asylvorbringen. So verstrickte er sich bezüglich der Anzahl und der Zeitpunkte beziehungsweise Orte seiner Festnahmen tatsächlich in zahlreiche Widersprüche, sodass der Ablauf der Ereignisse nicht klar wird. So führte er zur Anzahl der Festnahmen an der Befragung aus, er sei im Jahr 2009 viermal von der Polizei in Y._______ (drei bis vier Tage) und zweimal von der Gendarmerie in X._______ (zwei Tage) und W._______ (bis abends) festgenommen worden (A1 S. 5 f.). An der Anhörung führte er hingegen aus, er sei im Jahr 2009 insgesamt zweimal festgenommen worden, einmal in W._______ und einmal in Y._______ (A12 F91 f.) Als er auf diesen Widerspruch angesprochen wurde, vermochte er ihn nicht auszuräumen und widersprach sich erneut. So führte er aus, er sei neben der Nacht in W._______ zweimal in Y._______ verhaftet und einmal in X._______ zur Befragung festgehalten worden (A 12 F93). Die diesbezügliche Aussage in der Beschwerde, er habe einzelne Verhaftungen wohl zuerst nicht dazu gezählt, vermag nicht zu überzeugen. Zu seiner letzten Verhaftung führte er an der Befragung aus, dies sei im Juni 2009 in X._______ gewesen (A1 S. 6). An der Anhörung sagte er hingegen, dies sei im Juni 2009 in W._______ gewesen, wo er eine Nacht lang festgehalten worden sei (A12 F70 ff.), wogegen er andernorts ausgeführt hatte, in W._______ sei er gleichentags freigekommen (A1 S. 6). Auf diesen Widerspruch angesprochen, widersprach er sich auch hier erneut, indem er ausführte, er sei nach seiner Rückkehr aus X._______ im Juli 2009 in Y._______ letztmals festgenommen worden (A12 F100). Die Ausführungen in der Beschwerde vermögen an dem Gesagten nichts zu ändern, wiederholte er doch lediglich das schon Gesagte beziehungsweise widersprach er sich ein weiteres Mal, indem er ausführte, er habe im Mai 2009 Möbel nach X._______ transportiert und sei in diesem Zusammenhang befragt worden (Beschwerde S. 13). Entgegen der Ansicht des Beschwerdeführers handelt es sich bei der Anzahl und den Zeitpunkten der Verhaftungen nicht um Nebensächlichkeiten, sondern um zentrale Punkte seiner Verfolgungsvorbringen. 5.4. Weiter vermag der Beschwerdeführer sein politisches Engagement in keiner Weise zu präzisieren. Er zählte lediglich diverse Namen von verschiedenen Vereinen auf, die er angeblich besucht habe, und sagte aus, er habe eine Zeitschrift verteilt und an Demonstrationen teilgenommen. Bereits die Tatsache, dass er nicht Mitglied in diesen Vereinen war, lässt aber an seinem politischen Engagement zweifeln. Wenn er ausführt, dies wäre zu gefährlich gewesen, vermag das in Anbetracht der Aussage, er habe auch die Guerilla unterstützt, was als viel gefährlicher als der Beitritt zu einem legalen Verein zu werten wäre, nicht zu überzeugen. Konkrete Beschreibungen von Ereignissen oder von seinen Tätigkeiten für diese Vereine lässt der Beschwerdeführer missen. Auch über die angeblich verteilte Zeitung konnte er - abgesehen vom Titel - nicht viel aussagen (A12 F28 f.). Über Inhalte und Wertvorstellungen seines angeblichen politischen Engagements verlor der Beschwerdeführer kein Wort. Die Vorbringen bleiben gesamthaft substanzlos und oberflächlich. 5.5. Auch sein angebliches Engagement im Sommer für die Guerilla kann dem Beschwerdeführer, entgegen der Ansicht in der Beschwerde, nicht geglaubt werden. Das BFM machte hierzu zwar keine näheren Ausführungen, verwies jedoch in seiner Verfügung pauschal auf weitere Widersprüche. So kann hierzu insbesondere festgehalten werden, dass die Erklärungen des Beschwerdeführers, wie diese Hilfe vonstattengegangen sei, realitätsfremd und unsubstanziiert waren. So erklärte er, sie hätten in drei Monaten sechzehn- bis siebzehnmal Waren transportiert, ohne dass die Soldaten es gemerkt hätten (A12 F51). Auf die Frage, wie er das gemacht habe, führte er zuerst lediglich aus, er habe aufpassen müssen. Auf Rückfrage sagte er pauschal, sie hätten gewusst, wo sich die Soldaten aufhielten (A12 F66 f.), erklärte aber beispielsweise nicht, wo und wie sie an diese Informationen gekommen waren. Weiter sagte er aus, die Waren hätten sie dann in einem Sack durch den Wald und übers Wasser an den Ort gebracht, den die Guerilleros angegeben hätten (A12 F67). Hätte er diese Ereignisse tatsächlich erlebt, wäre zu erwarten gewesen, dass er seine Erzählungen mit Details anreichern könnte und nicht lediglich (in vier Zeilen) kurz etwas erzählt, was auch ein Unbeteiligter hätte nacherzählen können. Zudem ist es widersprüchlich, wenn der Beschwerdeführer einerseits behauptete, seine Familie habe das Dorf verlassen müssen, weil sie unter Druck gesetzt worden seien (A12 F14), und andererseits ausführte, er habe mit anderen Leuten aus dem Dorf der Guerilla geholfen (A12 F86 ff.) und seine Eltern lebten weiterhin dort (A12 F62). Schliesslich kann festgehalten werden, dass der Beschwerdeführer an der Anhörung erklärte, er habe wegen dieses Engagements keine Probleme mit der Polizei oder der Armee gehabt (A12 F68), womit kein Zusammenhang zu seinen Asylvorbringen gesehen werden kann, wenn die Behörden von diesem Engagement offenbar nichts wussten. 5.6. Zur Aussage des BFM, wonach das vom Beschwerdeführer beschriebene Verhalten der türkischen Behörden nicht dem üblichen Vorgehen entspreche, kann festgehalten werden, dass es zwar zutreffen mag, dass diese politisch engagierte Personen regelmässig bei Demonstrationen oder sonstigen Aktionen verhaften und nach kurzer Zeit freilassen. Dennoch wäre bei einem konkreten Verfolgungsinteresse der Behörden am Beschwerdeführer zu erwarten gewesen, dass ein Ermittlungsverfahren eingeleitet und er in Untersuchungshaft genommen würde. 5.7. Weiter hielt das BFM richtigerweise fest, dass der Onkel, den der Beschwerdeführer auch auf Beschwerdeebene als gewichtigstes politisches Mitglied der Familie bezeichnete, bereits in den Achtzigerjahren ausgereist ist und nicht davon auszugehen ist, der Beschwerdeführer habe als dessen Familienangehöriger deswegen im Jahr 2009 noch Behelligungen zu gewärtigen gehabt, zumal andere Familienmitglieder der Familie B._______ offenbar heute noch in ihrem Herkunftsdorf leben können (auch dies ein Widerspruch zu den Aussagen des Beschwerdeführers, der andernorts ausführte, die ganze Familie habe das Dorf nach Y._______ verlassen müssen). Die Aussage in der Beschwerde, sein Onkel sei eine politisch bekannte Person, weil er unter anderem soziale Werke unterstütze, vermag daran nichts zu ändern, zumal darin kein politisches Engagement gesehen werden kann. Eine Verfolgung wegen des Cousins hatte der Beschwerdeführer in den Anhörungen nicht erwähnt, und es kann auch nicht davon ausgegangen werden, die türkischen Behörden würden in Zukunft aus diesem Grund den Beschwerdeführer behelligen. 5.8. Nach dem Gesagten müssen die Vorbringen des Beschwerdeführers insgesamt als nicht glaubhaft gewertet werden.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mit Hinweisen auf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Die allgemeine Lage in der Türkei ist heute weder durch Krieg, Bürgerkrieg noch durch eine Situation allgemeiner Gewalt gekennzeichnet, aufgrund derer die Zivilbevölkerung allgemein als konkret gefährdet bezeichnet werden müsste. Sodann sind den Akten keine Hinweise auf individuelle, in der Person des Beschwerdeführers liegende Vollzugshindernisse zu entnehmen. Soweit sich aus den Akten ergibt, handelt es sich beim Beschwerdeführer um einen jungen, gesunden und alleinstehenden Mann, welcher bis kurz vor der Ausreise in Y._______ lebte und arbeitete. Er verfügt über eine Grundschulausbildung und langjährige Berufserfahrung als Textilmaschinist und Möbeldekorateur. Seine Eltern und sechs Geschwister leben gemäss seinen Angaben nach wie vor in Y._______ und U._______. Damit verfügt er in seiner Heimat über ein bestehendes familiäres und soziales Beziehungsnetz, auf welches er bei einer Rückkehr zurückgreifen kann. Zudem hat er zahlreiche Verwandte in Europa und Amerika, welche ihn allenfalls finanziell unterstützen könnten.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Mit seiner Beschwerde stellte der Beschwerdeführer ein Gesuch um Gewährung der unentgeltlichen Rechtspflege im Sinne von Art. 65 Abs. 1 VwVG. Gemäss dieser Bestimmung wird von der Erhebung von Verfahrenskosten abgesehen, wenn die Partei nicht über die erforderlichen Mittel verfügt und ihre Beschwerdevorbringen nicht aussichtslos erscheinen. Eine Fürsorgebestätigung wurde bis anhin nicht nachgereicht. Demnach ist das Gesuch zufolge nicht erstellter Bedürftigkeit des Beschwerdeführers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