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D-5357/2010 vom 27. August 2010</w:t>
      </w:r>
    </w:p>
    <w:p>
      <w:r>
        <w:t>Bundesverwaltungsgericht, 2010-08-27, DE</w:t>
      </w:r>
    </w:p>
    <w:p>
      <w:r>
        <w:rPr>
          <w:b/>
        </w:rPr>
        <w:t xml:space="preserve">Quelle: </w:t>
      </w:r>
      <w:r>
        <w:t>https://mcp.opencaselaw.ch/entscheid/bvger_D-5357_2010</w:t>
      </w:r>
    </w:p>
    <w:p>
      <w:r>
        <w:t>FR: TAF D-5357/2010 du 27 août 2010</w:t>
      </w:r>
    </w:p>
    <w:p>
      <w:r>
        <w:t>IT: TAF D-5357/2010 del 27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Beschwerdebegründung macht der Beschwerdeführer im Wesentlichen geltend, die Ausreise über den Flughafen von Damaskus bedeute entgegen der Annahme der Vorinstanz nicht, dass der Beschwerdeführer nicht von den syrischen Behörden gesucht werde. Der Beschwerdeführer sei nämlich bei den Kontrollposten einfach durchgewinkt worden. Wie genau dies möglich gewesen sei, und welche Personen in diesem Zusammenhang hätten bestochen oder beeinflusst werden müssen, sei dem Beschwerdeführer natürlich nicht bekannt, weil er an der Fluchtplanung nicht beteiligt gewesen sei. Doch erscheine eine Ausreise über den Flughafen von Damaskus angesichts der weit verbreiteten Korruption in Syrien für den Beschwerdeführer bei Einsatz der nötigen finanziellen Mittel und Beziehungen durchaus möglich, logisch und entspreche im Übrigen der allgemeinen Erfahrung im syrischen Kontext. Ausserdem existierten in Syrien mehrere autonom agierende Sicherheitsdienste mit weitreichenden Handlungsfreiräumen, die nicht zusammenarbeiteten. Die syrischen Geheimdienste hätten ferner ausschliesslich dem Präsidenten Rechenschaft abzulegen und unterstünden somit keiner Kontrolle. Bei dieser Sachlage sei nicht ersichtlich, wie die schweizerische Vertretung in Damaskus mit einer gewissen Zuverlässigkeit eine Aussage darüber machen könne, ob eine Person von den syrischen Behörden tatsächlich gesucht werde oder nicht. Dementsprechend erschienen Abklärungen durch die schweizerische Vertretung in Damaskus zur Frage, ob jemand von den Behörden gesucht werde, grundsätzlich nicht geeignet. Was die subjektiven Nachfluchtgründe anbelange, könne nebst den eingereichten Beweismitteln zusätzlich auf Bilder auf www.gemyakurda.net verwiesen werden. Es treffe zwar zu, dass der Beschwerdeführer die Internetquellen nicht auf Anhieb habe genau bezeichnen können, doch deute gerade dies nicht auf eine diesbezügliche Vorbereitung hin und spreche gegen "manipulative" Aktivitäten, um die Flüchtlingseigenschaft zu erlangen. Zudem stamme der Beschwerdeführer aus einer Familie mit einem oppositionellen kurdischen Hintergrund, in der zwei nahe Verwandte in einer verbotenen Partei in höherer Position aktiv seien. Er stehe unter Verdacht, etwas mit der Partei zu tun zu haben, weshalb er auch schikaniert und beobachtet werde. Bei dieser Sachlage erscheine es wahrscheinlich, dass die syrischen Behörden mittlerweile Kenntnis der exilpolitischen Aktivitäten des Beschwerdeführers in der Schweiz hätten.</w:t>
      </w:r>
    </w:p>
    <w:p>
      <w:r>
        <w:rPr>
          <w:b/>
        </w:rPr>
        <w:t>E. 5.2</w:t>
      </w:r>
    </w:p>
    <w:p>
      <w:r>
        <w:t>Diese Vorbringen des Beschwerdeführers vermögen indessen nicht zu überzeugen, zumal seine Argumentation insofern unstimmig ist, als die Existenz mehrerer Geheim- und Sicherheitsdienste, die unabhängig voneinander operativ tätig sind, die Bestechung einzelner Staatsdiener am Flughafen von Damaskus zum einen nicht als aussichtsreiches Unterfangen erscheinen lässt. Zum anderen liegt es auf der Hand, dass die Fahndung nach einer bestimmten Person nicht der Geheimhaltung unterliegt, weil die involvierten Behörden kein Interesse daran haben, den Zugriff auf eine gesuchte Person möglichst zu erschweren. Bei dieser Sachlage ist davon auszugehen, der Beschwerdeführer wäre nicht über den Flughafen von Damaskus ausgereist (A14/16 F47 S. 9), wenn er politische Verfolgung befürchtet hätte. Die tatsachenwidrigen Behauptungen des Beschwerdeführers zur angeblich illegalen Ausreise (A1/11 Ziff. 16 S. 7, A14/16 F58 S. 11) stehen insoweit in vollkommenem Einklang mit dem Abklärungsergebnis der Schweizer Botschaft, demzufolge die syrischen Behörden nicht nach dem Beschwerdeführer fahnden. Der Schweizerischen Botschaft ist es nach dem Gesagten über Verbindungsleute möglich, eine behördliche Suche festzustellen (vgl. Urteil des Bundesverwaltungsgerichts E-823/2009 vom 13. März 2009 E. 5.1). Dabei ist es nicht notwenig, die Verbindungsleute über den Kontext, in dem die Fragen gestellt werden, ins Bild zu setzen, weshalb eine Gefährdung von Personen, deren Daten erhoben werden, weitestgehend ausgeschlossen werden kann. Erfahrungsgemäss sind denn auch die aus Abklärungen durch die Schweizerische Botschaft in Damaskus resultierenden Ergebnisse korrekt, weshalb ihnen im Rahmen der freien Beweiswürdigung (Art. 19 VwVG i.V.m. Art. 40 des Bundesgesetzes vom 4. Dezember 1947 über den Bundeszivilprozess [BZP, SR 273]) ein hoher Beweiswert zu attestieren ist. Das Bundesverwaltungsgericht hat in casu keinen Anlass, die Korrektheit des Abklärungsergebnisses in Frage zu stellen. Zur Vermeidung von Wiederholungen wird im Übrigen auf die zutreffenden Erwägungen in der angefochtenen Verfügung verwiesen.</w:t>
      </w:r>
    </w:p>
    <w:p>
      <w:r>
        <w:rPr>
          <w:b/>
        </w:rPr>
        <w:t>E. 5.3</w:t>
      </w:r>
    </w:p>
    <w:p>
      <w:r>
        <w:t>Zusammenfassend ist festzuhalten, dass es dem Beschwerdeführer nicht gelungen ist, für den Zeitpunkt seiner Ausreise aus Syrien eine Verfolgung im Sinne von Art. 3 AsylG nachzuweisen oder glaubhaft zu machen.</w:t>
      </w:r>
    </w:p>
    <w:p>
      <w:r>
        <w:rPr>
          <w:b/>
        </w:rPr>
        <w:t>E. 5.4</w:t>
      </w:r>
    </w:p>
    <w:p>
      <w:r>
        <w:t>Es bleibt zu prüfen, ob der Beschwerdeführer aufgrund seines Verhaltens nach der Ausreise aus dem Heimatland, namentlich wegen seiner exilpolitischen Aktivitäten in der Schweiz, befürchten muss, einer zukünftigen Verfolgung seitens der syrischen Behörden ausgesetzt zu sein und ob er aus diesem Grunde die Voraussetzungen für die Zuerkennung der Flüchtlingseigenschaft erfüllt.</w:t>
      </w:r>
    </w:p>
    <w:p>
      <w:r>
        <w:rPr>
          <w:b/>
        </w:rPr>
        <w:t>E. 5.4.1</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Nachfluchtgründen, welche vor der Ausreise aus dem Heimat- oder Herkunftsstaat entstanden sind und die für sich allein nicht zur Bejahung der Flüchtlingseigenschaft und zur Asylgewährung ausreichen (vgl. BVGE 2009/28 E. 7.1 S. 352; Entscheidungen und Mitteilungen der Schweizerischen Asylrekurskommission [EMARK] 1995 Nr. 7 E. 7b und 8 S. 67 und 70, EMARK 2000 Nr. 16 E. 5a S. 141 f., mit weiteren Hinweisen).</w:t>
      </w:r>
    </w:p>
    <w:p>
      <w:r>
        <w:rPr>
          <w:b/>
        </w:rPr>
        <w:t>E. 5.4.2</w:t>
      </w:r>
    </w:p>
    <w:p>
      <w:r>
        <w:t>Angesichts der umfangreichen regimekritischen Aktivitäten von syrischen Staatsangehörigen in ganz Westeuropa erscheint es vorweg unwahrscheinlich, dass die heimatlichen Behörden von den sporadischen Teilnahmen des Beschwerdeführers an regimekritischen Aktivitäten (vgl. die eingereichten und genannten Beweismittel) soweit Notiz genommen haben, dass diese ihn in der Schweiz identifiziert hätten und bei einer Rückkehr nach Syrien deswegen verfolgen würden (vgl. Urteile des Bundesverwaltungsgerichts D-3689/2009 vom 3. August 2010, D-2224/2009 vom 11. Mai 2010 E. 7.7.3, E-4174/2009 vom 15. Juli 2009, D-8110/2008 vom 8. April 2009 und E-3567/2006 vom 31. März 2009). Dies umso weniger, als die überaus bescheidenen Aktivitäten des Beschwerdeführers (vgl. A14/16 F61 S. 11, F86 - F89 S. 14) in der Schweiz nicht geeignet sind, zu seiner Gefährdung im Heimatstaat zu führen. Die angebliche Furcht vor künftiger Verfolgung erscheint damit als unbegründet.</w:t>
      </w:r>
    </w:p>
    <w:p>
      <w:r>
        <w:rPr>
          <w:b/>
        </w:rPr>
        <w:t>E. 5.4.3</w:t>
      </w:r>
    </w:p>
    <w:p>
      <w:r>
        <w:t>Zusammenfassend ist festzustellen, dass es dem Beschwerdeführer weder gelungen ist, eine asylrechtlich relevante Verfolgung im Zeitpunkt seiner Ausreise noch das Bestehen zur Zuerkennung der Flüchtlingseigenschaft führender subjektiver Nachfluchtgründe nachzuweisen oder zumindest glaubhaft zu machen. An dieser Einschätzung vermögen weder die weiteren Ausführungen in den Eingaben des Beschwerdeführers noch die eingereichten Beweismittel etwas zu ändern, weshalb darauf nicht weiter einzugehen ist. Unter Berücksichtigung der gesamten Umstände folgt, dass der Beschwerdeführer keine Gründe nach Art. 3 AsylG nachweisen oder glaubhaft machen konnte. Die Vorinstanz hat sein Asylgesuch demnach zu Recht abgelehnt und die Flüchtlingseigenschaft verneint.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Im vorliegenden Fall ist der Vollzug der Wegweisung des Beschwerdeführers nach Syrien als zumutbar im Sinne von Art. 83 Abs. 4 AuG zu erachten, da er nicht glaubhaft darzutun vermochte, dass er bei einer Rückkehr ins Heimatland einer konkreten Gefährdungssituation im Sinne der zu beachtenden Bestimmung ausgesetzt wäre. In Syrien herrscht zurzeit keine Situation allgemeiner Gewalt, weshalb in konstanter Praxis von der generellen Zumutbarkeit des Wegweisungsvollzugs ausgegangen wird. In den Akten finden sich auch keine Anhaltspunkte dafür, dass der Beschwerdeführer aus individuellen Gründen wirtschaftlicher, sozialer oder gesundheitlicher Natur in eine existenzbedrohende Situation geraten würde. Er verfügt im Heimatstaat über ein tragfähiges familiäres Beziehungsnetz (A1/11 Ziff. 12), auf das er bei Bedarf zurückgreifen kann. Zudem hat der Beschwerdeführer eigenen Angaben zufolge die Möglichkeit, sich als Q._______ zu betätigen (A1/11 Ziff. 8), weshalb es ihm zuzumuten ist, bei einer Rückkehr nach Syrien erneut einer Erwerbstätigkeit nachzugehen. Nach dem Gesagten erweist sich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18. August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