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D-5354/2015 vom 3. Dezember 2015</w:t>
      </w:r>
    </w:p>
    <w:p>
      <w:r>
        <w:t>Bundesverwaltungsgericht, 2015-12-03, DE</w:t>
      </w:r>
    </w:p>
    <w:p>
      <w:r>
        <w:rPr>
          <w:b/>
        </w:rPr>
        <w:t xml:space="preserve">Quelle: </w:t>
      </w:r>
      <w:r>
        <w:t>https://mcp.opencaselaw.ch/entscheid/bvger_D-5354_2015</w:t>
      </w:r>
    </w:p>
    <w:p>
      <w:r>
        <w:t>FR: TAF D-5354/2015 du 3 décembre 2015</w:t>
      </w:r>
    </w:p>
    <w:p>
      <w:r>
        <w:t>IT: TAF D-5354/2015 del 3 dicembre 2015</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vgl. dazu Markus Müller, in: Auer/Müller/Schindler [Hrsg.], Kommentar zum Bundesgesetz über das Verwaltungsverfahren [VwVG], Zürich 2008, Rz. 3 zu Art. 46a). Das SEM gehört zu den in Art. 33 VGG umschriebenen Vorinstanzen des Bundesverwaltungsgerichts. Eine das Sachgebiet betreffende Ausnahme liegt nicht vor. Das Bundesverwaltungsgericht ist damit zur Beurteilung der vorliegenden Rechtsverzögerungsbeschwerde zuständig und entscheidet auf dem Gebiet des Asyls in der Regel - so auch vorliegend - endgültig (Art. 105 AsylG; Art. 83 Bst. d Ziff. 1 BGG).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 Der Beschwerdeführer, der mit Eingabe vom 9. Juli 2013 - wie im Übrigen bereits mit Eingabe vom 13. Februar 2013 - um Wiedererwägung des vor-instanzlichen Nichteintretensentscheids vom 24. Oktober 2012 ersuchte,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zumal auch hier der Grundsatz von Treu und Glauben eine Grenze bildet. 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Zeitpunkt der Beschwerdeerhebung ist vorliegend nicht zu beanstanden. Das schutzwürdige Interesse des Beschwerdeführers an der Vornah­me der allenfalls verzögerten Amtshandlung manifestiert sich vorliegend in den bei den Akten liegenden Eingaben, mit welchen er um beförderliche Verfahrenserledigung ersuchen liess.</w:t>
      </w:r>
    </w:p>
    <w:p>
      <w:r>
        <w:rPr>
          <w:b/>
        </w:rPr>
        <w:t>E. 1.4</w:t>
      </w:r>
    </w:p>
    <w:p>
      <w:r>
        <w:t>Gestützt auf die vorstehenden Erwägungen ist auf die formgerecht eingereichte (Art. 52 Abs. 1 VwVG) Rechtsverzögerungsbeschwerde einzutreten.</w:t>
      </w:r>
    </w:p>
    <w:p>
      <w:r>
        <w:rPr>
          <w:b/>
        </w:rPr>
        <w:t>E. 2</w:t>
      </w:r>
    </w:p>
    <w:p>
      <w:r>
        <w:t>Die vorinstanzliche Vernehmlassung vom 20. Oktober 2015 wurde dem Beschwerdeführer bis anhin nicht zur Kenntnis gebracht. Entsprechend dem Ausgang des Verfahrens ist aus Gründen der Prozessökonomie von einer Gewährung des rechtlichen Gehörs in diesem Zusammenhang abzusehen. Im Sinne der Verfahrenstransparenz wird dem Beschwerdeführer eine Kopie der Vernehmlassung zusammen mit vorliegendem Urteil zugestellt.</w:t>
      </w:r>
    </w:p>
    <w:p>
      <w:r>
        <w:rPr>
          <w:b/>
        </w:rPr>
        <w:t>E. 3</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4.2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107 Ib 160 E. 3c; 103 V 190 E. 5c). Spezialgesetzliche Behandlungsfristen sind bei der Beurteilung der Angemessenheit der Verfahrensdauer zu berücksichtigen.</w:t>
      </w:r>
    </w:p>
    <w:p>
      <w:r>
        <w:rPr>
          <w:b/>
        </w:rPr>
        <w:t>E. 4.3</w:t>
      </w:r>
    </w:p>
    <w:p>
      <w:r>
        <w:t>Auf das am 9. Juli 2013 eingereichte Wiedererwägungsgesuch ist das bis­herige Recht in der Fassung vom 1. Januar 2008 anwendbar (vgl. Abs. 2 der Übergangsbestimmung zur Änderung des Asylgesetzes vom 14. Dezember 2012). Dieses enthält weder materielle Bestimmungen zum Wiedererwägungsgesuch, noch solche zu entsprechenden Verfahrensfristen. Angesichts des Charakters des Wiedererwägungsverfahrens als ausserordentliches Rechtsmittel - mithin aufgrund des Vorliegens eines rechtskräftigen Entscheides - erscheint es indessen als naheliegend, dass in diesen Fällen eine beförderliche Verfahrenserledigung angezeigt ist. Dies kommt denn auch in dem am 1. Februar 2014 in Kraft getretenen (und auf die seit diesem Datum anhängig gemachten Wiedererwägungsverfahren anwendbaren) Art. 111b Abs. 2 AsylG zum Ausdruck, welcher für Nichteintretensentscheide auf Wiedererwägungsgesuche eine Behandlungsfrist (in der Regel) von fünf Arbeitstagen und in den übrigen Fällen eine solche von (in der Regel) zehn Arbeitstagen nach der Gesuchstellung vorsieht.</w:t>
      </w:r>
    </w:p>
    <w:p>
      <w:r>
        <w:rPr>
          <w:b/>
        </w:rPr>
        <w:t>E. 5.1</w:t>
      </w:r>
    </w:p>
    <w:p>
      <w:r>
        <w:t>Dem Bundesverwaltungsgericht ist die hohe Arbeitslast des SEM bekannt. Es ist nicht nur nachvollziehbar, sondern aufgrund der Geschäftslast unvermeidbar, dass nicht jedes Verfahren innerhalb der gesetzlichen Behandlungsfristen abgeschlossen werden kann.</w:t>
      </w:r>
    </w:p>
    <w:p>
      <w:r>
        <w:rPr>
          <w:b/>
        </w:rPr>
        <w:t>E. 5.2</w:t>
      </w:r>
    </w:p>
    <w:p>
      <w:r>
        <w:t>Vorliegend ist allerdings festzustellen, dass die Vorinstanz das Wiedererwägungsgesuch des Beschwerdeführers vom 9. Juli 2013 scheinbar erst am 19. Dezember 2013 (Datum der Paginierung des Aktenstücks B1) an die Hand nahm. Einen Tag später - und somit über fünf Monate nach Eingang des betreffenden Gesuchs - ersuchte sie die zuständige kantonale Migrationsbehörde um einstweilige Aussetzung des Wegweisungsvollzugs (vgl. B2). Bereits diese Umstände deuten auf eine ungebührliche Verschleppung des Verfahrens hin. Seit dem 20. Dezember 2013 sind sodann - soweit aus den Akten ersichtlich - keine verfahrensleitenden Handlungen seitens des BFM respektive des SEM mehr erfolgt. Zwar teilte das SEM dem Beschwerdeführer mit Schreiben vom 19. Januar 2015 - unter Bezugnahme auf seine Anfra­ge zum Verfahrensstand vom 15. Januar 2015 - mit, man sei bemüht, das Wiedererwägungsgesuch so rasch wie möglich zu behandeln. Weder aus diesem Schreiben noch aus der vorinstanzlichen Vernehmlassung vom 20. Oktober 2015 geht jedoch hervor, dass und welche weiteren Abklärungen vor der Entscheidfällung noch vorzunehmen wären. In der Vernehmlassung wird zur Begründung der langen Verfahrensdauer nur auf die hohe Arbeitspendenz verwiesen, aufgrund welcher das SEM bisher nicht dazu gekommen sei, das Wiedererwägungsgesuch zu prüfen.</w:t>
      </w:r>
    </w:p>
    <w:p>
      <w:r>
        <w:rPr>
          <w:b/>
        </w:rPr>
        <w:t>E. 5.3</w:t>
      </w:r>
    </w:p>
    <w:p>
      <w:r>
        <w:t>Das Bundesgericht hat in seiner Rechtsprechung zum Rechtsverzögerungsverbot festgehalten, dass eine mangelhafte Organisation oder eine strukturelle Überbelastung übermässig lange Verfahrensdauern nicht rechtfertigen können. Eine angemessene Entscheidungsfrist müsse nicht nur in Zeiten eines durchschnittlichen Geschäftseinganges gewährleistet sein, sondern auch in Zeiten einer vorübergehenden Überbelastung. Geschäftslast und Personalmangel könnten eine Verletzung von Verfassungsrecht nicht durchbrechen. Es wird entsprechend für die Bejahung einer Rechtsverzögerung nicht vorausgesetzt, dass der Behörde ein Fehlverhalten oder ein Verschulden vorgeworfen werden kann. Eine Behörde verletzt deshalb das Rechtsverzögerungsverbot auch dann, wenn sie wegen Personalmangels oder Überlastung nicht innert angemessener Frist verfügt (vgl. BGE 130 I 312 E. 5.2, 107 Ib 160 E. 3c und 103 V 190 E. 5c; Urteil des Eidgenössischen Versicherungsgerichts H 2/06 vom 10. April 2006, E. 4.1; vgl. auch Anreas Auer/Giorgio Malinverni/Michel Hottelier, Droit constitutionel suisse, Vol. II, 3. Aufl., Bern 2013, Rz. 1289 f.; Michel Hottelier, Les garanties de procédure, in: Thürer/Aubert/Müller [Hrsg.], Verfassungsrecht der Schweiz, Droit constitutionnel suisse, Zürich 2001, Rz. 7). Diese Grundsätze ergeben sich aus dem Umstand, dass das Beschleunigungsgebot von Art. 29 BV ein prozessuales Grundrecht darstellt und damit ein individuelles (Prozess-)Recht der Beschwerdeführenden statuiert. Sie gelten auch für nichtstreitige Verwaltungsverfahren. Das SEM kann sich deshalb zur Rechtfertigung der langen Verfahrensdauer nicht pauschal beziehungsweise in jedem Einzelfall auf eine hohe Geschäftslast und mangelnde Ressourcen berufen. Dies gilt unabhängig davon, ob es alles in seiner Macht stehende tut, um die pendenten Verfahren so schnell wie möglich und in einer angemessenen, sachlich nachvollziehbaren Reihenfolge abzubauen.</w:t>
      </w:r>
    </w:p>
    <w:p>
      <w:r>
        <w:rPr>
          <w:b/>
        </w:rPr>
        <w:t>E. 5.4</w:t>
      </w:r>
    </w:p>
    <w:p>
      <w:r>
        <w:t>Nach dem Gesagten und unabhängig davon, ob sich der Rechtsvertreter des Beschwerdeführers nach dem Antwortschreiben des SEM vom 19. Januar 2015 tatsächlich noch - wie in der Beschwerdeschrift behauptet, jedoch nicht belegt - mehrmals per E-Mail nach dem Verfahrensstand erkundigte, ist festzustellen, dass die Verfahrensdauer vorlie­gend in Anbetracht der Umstände des Einzelfalls (vgl. E. 5.2 vorstehend) als übermässig lang zu betrachten ist. Unbeachtlich ist dabei die Tatsache, dass der Vollzug der Wegweisung sistiert wurde. Die übermässig lange Verfahrensdauer lässt sich sodann - sofern dies in der vorinstanzlichen Vernehmlassung durch die Schilderung des bisherigen Sachverhalts geltend gemacht wird - nicht mit dem im ursprünglichen Nichteintretensentscheid als grobe Verletzung der Mitwirkungspflicht bezeichneten Verhalten des Beschwerdeführers rechtfertigen.</w:t>
      </w:r>
    </w:p>
    <w:p>
      <w:r>
        <w:rPr>
          <w:b/>
        </w:rPr>
        <w:t>E. 5.5</w:t>
      </w:r>
    </w:p>
    <w:p>
      <w:r>
        <w:t>Die Rechtsverzögerungsbeschwerde ist somit gutzuheissen und das SEM ist anzuweisen, das Wiedererwägungsgesuch des Beschwerdeführers vom 9. Juli 2013 ohne weitere Verzögerung an die Hand zu nehmen und zügig abzuschliessen. Dabei obliegt der Entscheid über das weitere Vorgehen beim SEM. Die beantragte Anweisung des SEM, der Beschwerdeführer sei zu einer Anhörung vorzuladen, erscheint deshalb nicht angezeigt, wobei offen bleiben kann, ob auf diesen Antrag überhaupt einzutreten wäre.</w:t>
      </w:r>
    </w:p>
    <w:p>
      <w:r>
        <w:rPr>
          <w:b/>
        </w:rPr>
        <w:t>E. 6.1</w:t>
      </w:r>
    </w:p>
    <w:p>
      <w:r>
        <w:t>Bei diesem Ausgang des Verfahrens sind keine Kosten zu erheben (Art. 63 Abs. 1 und 2 VwVG).</w:t>
      </w:r>
    </w:p>
    <w:p>
      <w:r>
        <w:rPr>
          <w:b/>
        </w:rPr>
        <w:t>E. 6.2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In der Honorarnote vom 2. September 2015 wird ein zeitlicher Aufwand von 3.85 Stunden zu einem Stundenansatz von Fr. 200.- und Barauslagen von Fr. 6.30 ausgewiesen, was insgesamt einen Betrag von Fr. 838.40 (inkl. Mehrwertsteuer) ergibt. Dies erscheint als angemessen. Die vom SEM auszurichtende Parteientschädigung ist demnach auf Fr. 838.40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