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D-5353/2025 vom 7. Juli 2025</w:t>
      </w:r>
    </w:p>
    <w:p>
      <w:r>
        <w:t>Bundesverwaltungsgericht, 2025-07-07, DE</w:t>
      </w:r>
    </w:p>
    <w:p>
      <w:r>
        <w:rPr>
          <w:b/>
        </w:rPr>
        <w:t xml:space="preserve">Quelle: </w:t>
      </w:r>
      <w:r>
        <w:t>https://mcp.opencaselaw.ch/entscheid/bvger_D-5353_2025_d20250707</w:t>
      </w:r>
    </w:p>
    <w:p>
      <w:r>
        <w:t>FR: TAF D-5353/2025 du 7 juillet 2025</w:t>
      </w:r>
    </w:p>
    <w:p>
      <w:r>
        <w:t>IT: TAF D-5353/2025 del 7 luglio 2025</w:t>
      </w:r>
    </w:p>
    <w:p>
      <w:pPr>
        <w:pStyle w:val="Heading2"/>
      </w:pPr>
      <w:r>
        <w:t>Regeste</w:t>
      </w:r>
    </w:p>
    <w:p>
      <w:r>
        <w:t>Vollzug der Wegweisung (beschleunigtes Verfahren) | Vollzug der Wegweisung (beschleunigtes Verfahren); Verfügung des SEM vom 7. Juli 2025</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somit einzutreten.</w:t>
      </w:r>
    </w:p>
    <w:p>
      <w:r>
        <w:rPr>
          <w:b/>
        </w:rPr>
        <w:t>E. 2</w:t>
      </w:r>
    </w:p>
    <w:p>
      <w:r>
        <w:t>Die Kognition des Bundesverwaltungsgerichts und die zulässigen Rügen richten im Bereich des Ausländerrechts nach Art. 49 VwVG (vgl. BVGE 2014/26 E. 5).</w:t>
      </w:r>
    </w:p>
    <w:p>
      <w:r>
        <w:rPr>
          <w:b/>
        </w:rPr>
        <w:t>E. 3</w:t>
      </w:r>
    </w:p>
    <w:p>
      <w:r>
        <w:t>Gestützt auf Art. 111a Abs. 1 AsylG wurde auf die Durchführung eines Schriftenwechsels verzichtet.</w:t>
      </w:r>
    </w:p>
    <w:p>
      <w:r>
        <w:rPr>
          <w:b/>
        </w:rPr>
        <w:t>E. 4</w:t>
      </w:r>
    </w:p>
    <w:p>
      <w:r>
        <w:t>Der Beschwerdeführer beantragte zwar die Aufhebung der Verfügung (vgl. Rechtsbegehren 1), focht jedoch nur den Vollzug der Wegweisung (vgl. Rechtsbegehren 2) respektive die Dispositivziffern 4 und 5 der vor- instanzlichen Verfügung vom 9. Juli 2025 an. Prozessgegenstand des vor- liegenden Beschwerdeverfahrens bildet deshalb lediglich die Frage des</w:t>
      </w:r>
    </w:p>
    <w:p>
      <w:r>
        <w:t>D-5353/2025 Seite 7 Vollzugs der Wegweisung. Die Flüchtlingseigenschaft und die Gewährung von Asyl respektive die Dispositivziffern 1 bis 3 wurden nicht angefochten und sind demnach in Rechtskraft erwachsen.</w:t>
      </w:r>
    </w:p>
    <w:p>
      <w:r>
        <w:rPr>
          <w:b/>
        </w:rPr>
        <w:t>E. 5.1</w:t>
      </w:r>
    </w:p>
    <w:p>
      <w:r>
        <w:t>Der Beschwerdeführer rügte, der rechtserhebliche Sachverhalt sei un- genügend erstellt und der Anspruch auf rechtliches Gehör sei verletzt wor- den. Formelle Rügen sind zuerst zu beurteilen, da sie geeignet sein könn- ten, eine Kassation der vorinstanzlichen Verfügung zu bewirken (vgl. BVGE 2013/34 E. 4.2).</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KÖLZ/HÄNER/BERT- SCHI/BUNDI, Verwaltungsverfahren und Verwaltungsrechtspflege des Bun- des, 4. Aufl. 2025, Rz. 1043).</w:t>
      </w:r>
    </w:p>
    <w:p>
      <w:r>
        <w:rPr>
          <w:b/>
        </w:rPr>
        <w:t>E. 5.3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w:t>
      </w:r>
    </w:p>
    <w:p>
      <w:r>
        <w:t>D-5353/2025 Seite 8</w:t>
      </w:r>
    </w:p>
    <w:p>
      <w:r>
        <w:rPr>
          <w:b/>
        </w:rPr>
        <w:t>E. 5.4</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5.5.1</w:t>
      </w:r>
    </w:p>
    <w:p>
      <w:r>
        <w:t>Der Beschwerdeführer rügte, dass die Vorinstanz es unterlassen habe, den rechtserheblichen Sachverhalt vollständig abzuklären. In Bezug auf den Vollzug seien das tatsächliche Vorhandensein eines tragfähigen sozialen und familiären Netzes und das zur Verfügung stehende Unterstüt- zungsausmass nicht hinreichend abgeklärt worden. Die entsprechenden Erwägungen der Vorinstanz basierten lediglich auf Vermutungen. Insbe- sondere sei eine allfällige Unterbringung bei der Dame nicht abgeklärt und ihm das rechtliche Gehör bezüglich seiner angeblichen Arbeitserfahrung nicht gewährt worden.</w:t>
      </w:r>
    </w:p>
    <w:p>
      <w:r>
        <w:rPr>
          <w:b/>
        </w:rPr>
        <w:t>E. 5.5.2</w:t>
      </w:r>
    </w:p>
    <w:p>
      <w:r>
        <w:t>Das Gericht kommt zum Schluss, dass sich die Vorinstanz in ihrer Verfügung ausführlich mit den einzelnen Sachverhaltselementen ausei- nandergesetzt, diese berücksichtigt sowie dargelegt hat, dass eine Rück- kehr des Beschwerdeführers in die Nordprovinz unter dem Aspekt der in- dividuellen Zumutbarkeitskriterien im Sinne der bundesverwaltungsgericht- lichen Rechtsprechung bejaht werden könne (vgl. SEM-Akte A53/12 S. 7- 9). Der entsprechende Sachverhalt ist somit auch ausreichend erstellt und es ist nicht notwendig, dass die Vorinstanz im Detail die effektiv zur Verfü- gung stehende Unterstützung sowie die tatsächlichen Unterbringungsmög- lichkeiten des volljährigen Beschwerdeführers abzuklären hat.</w:t>
      </w:r>
    </w:p>
    <w:p>
      <w:r>
        <w:rPr>
          <w:b/>
        </w:rPr>
        <w:t>E. 5.5.3</w:t>
      </w:r>
    </w:p>
    <w:p>
      <w:r>
        <w:t>Sodann ist festzustellen, dass die Vorinstanz die Glaubhaftigkeit der Ausführungen des Beschwerdeführers zu seinen persönlichen Umständen in Sri Lanka anzweifelte. Die Beurteilung der Glaubhaftigkeit von Vorbrin- gen betrifft die Frage der rechtlichen Würdigung. Der Umstand, dass der Beschwerdeführer mit dieser nicht einverstanden ist, führt nicht zu einem formellen Mangel. Eine Verletzung des rechtlichen Gehörs ist demzufolge ebenfalls nicht erkennbar.</w:t>
      </w:r>
    </w:p>
    <w:p>
      <w:r>
        <w:t>D-5353/2025 Seite 9</w:t>
      </w:r>
    </w:p>
    <w:p>
      <w:r>
        <w:rPr>
          <w:b/>
        </w:rPr>
        <w:t>E. 5.6.1</w:t>
      </w:r>
    </w:p>
    <w:p>
      <w:r>
        <w:t>Ferner monierte der Beschwerdeführer, dass der medizinische Sach- verhalt mangels ausreichender Diagnose nicht erstellt sei. Das Vorgehen der Vorinstanz, in antizipierter Beweiswürdigung auf eine ausreichende medizinische Betreuung im Heimatland zu schliessen, sei ungenügend. Er habe bereits bei der Anhörung vorgebracht, wegen einem Transfer in den Kanton auf einen Therapieplatz zu warten. Die Vorinstanz hätte einen ent- sprechenden Bericht abwarten oder einen solchen anfordern müssen. Aus- serdem könne nicht ohne weiteres davon ausgegangen werden, dass seine gesundheitlichen Probleme in Sri Lanka therapiert werden könnten, zumal gemäss Rechtsprechung die Gesundheitsversorgung in ganz Sri Lanka als prekär einzustufen sei.</w:t>
      </w:r>
    </w:p>
    <w:p>
      <w:r>
        <w:rPr>
          <w:b/>
        </w:rPr>
        <w:t>E. 5.6.2</w:t>
      </w:r>
    </w:p>
    <w:p>
      <w:r>
        <w:t>Im Vorgehen der Vorinstanz, in antizipierter Beweiswürdigung ohne das Abwarten von möglichen Arztberichten über die medizinische Sach- lage zu entscheiden, ist keine unzureichende Sachverhaltsabklärung er- kennbar. Zwar hat der Beschwerdeführer erstmals in der Stellungnahme zum rechtlichen Gehör im Rahmen des Dublin-Verfahrens am 4. Oktober 2024 angegeben, dass es ihm psychisch nicht gut gehe. Hingegen geht aus den medizinischen Akten nicht hervor, dass er in entsprechender The- rapie wäre. Obwohl er anlässlich der Anhörung vom 30. Juni 2025 angab, in Behandlung zu sein, hat er – auch nach Aufforderung des SEM – bisher keine entsprechenden Unterlagen eingereicht (vgl. SEM-Akte A29/3 S. 2; A32/1; A44/1, A45/15 F13-15). Deshalb konnte die Vorinstanz berechtig- terweise davon ausgehen, dass er an keinen ernsthaften psychischen Er- krankungen leide. Der Sachverhalt ist als erstellt zu erachten.</w:t>
      </w:r>
    </w:p>
    <w:p>
      <w:r>
        <w:rPr>
          <w:b/>
        </w:rPr>
        <w:t>E. 5.7</w:t>
      </w:r>
    </w:p>
    <w:p>
      <w:r>
        <w:t>Zusammenfassend ergibt sich, dass der Anspruch auf das rechtliche Gehör und der Untersuchungsgrundsatz respektive die Pflicht der vollstän- digen sowie richtigen Abklärung des rechtserheblichen Sachverhalts nicht verletzt wurden. Der Eventualantrag, die Sache sei zur Neubeurteilung an die Vorinstanz zurückzuweisen, ist demzufolge abzuweisen.</w:t>
      </w:r>
    </w:p>
    <w:p>
      <w:r>
        <w:rPr>
          <w:b/>
        </w:rPr>
        <w:t>E. 6.1</w:t>
      </w:r>
    </w:p>
    <w:p>
      <w:r>
        <w:t>Der Beschwerdeführer stellte sich in der Stellungnahme zum Entschei- dentwurf auf den Standpunkt, dass der Vollzug der Wegweisung in die Nordprovinz Sri Lankas nur für Personen zumutbar sei, die dort über ein tragfähiges familiäres oder soziales Beziehungsnetz verfügten sowie in- takte Aussichten auf ein gesichertes Einkommen mit vorhandener Wohn- gelegenheit hätten. Er habe weder ein familiäres Netzwerk in seinem Hei- matland, noch verfüge er über einen Schulabschluss oder über</w:t>
      </w:r>
    </w:p>
    <w:p>
      <w:r>
        <w:t>D-5353/2025 Seite 10 Berufsbildung. Die Probleme mit der (kriminellen) Aava-Gang hätten sich auch auf sein Beziehungsnetz ausgewirkt. Bei einer Rückkehr könne er nicht mehr auf die Unterstützung seiner Bekannten zählen und er werde auch nicht mehr in seinem bisherigen Umfeld leben können. Ferner habe er praktisch nie gearbeitet. Das den norwegischen Visumunterlagen beige- legte Schreiben eines (...), wonach er dort angestellt sei und gut verdiene, sei falsch. Die Dame habe es für ihn ausfertigen lassen, um seine Chancen auf das beantragte Visum zu verbessern. Gegen die Verlässlichkeit dieser Angaben spreche ferner der Umstand, dass im Visumsgesuch auch die Familienverhältnisse falsch angegeben seien. Sein Vater könne ihn finan- ziell nicht genügend unterstützen, auch habe er weder von seinen Brüdern noch vom Onkel in Norwegen jemals Geld erhalten. Vielmehr habe er in Sri Lanka in finanziell prekären Verhältnissen leben müssen. Durch die er- lebte schwere häusliche Gewalt in der Kindheit und aufgrund eines Suizid- versuches sei er auch gesundheitlich angeschlagen. Deshalb und mangels eines tragfähigen familiären und sozialen Beziehungsnetzes sowie fehlen- der Aussichten auf ein gesichertes Einkommen und eine Unterbringung könne er nicht in sein Heimatland zurückkehren.</w:t>
      </w:r>
    </w:p>
    <w:p>
      <w:r>
        <w:rPr>
          <w:b/>
        </w:rPr>
        <w:t>E. 6.2</w:t>
      </w:r>
    </w:p>
    <w:p>
      <w:r>
        <w:t>Die Vorinstanz führte in der angefochtenen Verfügung zunächst aus, dass die Vorbringen des Beschwerdeführers den Anforderungen an die Flüchtlingseigenschaft gemäss Art. 3 AsylG nicht standhielten, so dass es sich erübrige, auf allfällige Unglaubhaftigkeitselemente einzugehen. Be- treffend den Wegweisungsvollzug führte sie aus, dass der Argumentation des Beschwerdeführers, wonach er weder über ein familiäres Netz verfüge noch hinreichende Schulbildung und Berufsbildung aufweise, sei zu ent- gegnen, dass eine Rückkehr in die Nordprovinz unter Berücksichtigung der individuellen Kriterien in seinem Fall zumutbar sei. Gemäss Angaben in den norwegischen Visumsunterlagen verfüge er über Arbeitserfahrung in Sri Lanka, habe sich in einer gutbezahlten Arbeitsanstellung befunden und sei ausserdem seit 2017 von seinem Vater finanziell unterstützt worden. Er verfüge über mindestens neun Jahre Schulbildung, womit es ihm möglich sein werde, (erneut) eine existenzsichernde Anstellung im Heimatland zu finden. Sein Argument, wonach er bei einer Rückkehr nicht mehr bei sei- nem Bekanntem und dessen Familie werde leben können, weil die Aava- Gang sowohl dort als auch bei der Dame, die in einer anderen Ortschaft lebe, Probleme verursacht habe, wirke nachgeschoben und unglaubhaft. Ferner sei auf seine Mitwirkungspflicht gegenüber den schweizerischen und den norwegischen Behörden hinzuweisen. Schliesslich sei im Zusam- menhang mit der Verfügbarkeit von Behandlungen psychischer Beschwer- den festzustellen, dass in Sri Lanka entsprechende medizinische</w:t>
      </w:r>
    </w:p>
    <w:p>
      <w:r>
        <w:t>D-5353/2025 Seite 11 Versorgung für seine geltend gemachten Beschwerden verfügbar sei. In jedem sri-lankischen Bezirk, auch in den ländlichen, existierten mehrere psychiatrische Ambulatorien. Ausgehend von der ausreichenden Verfüg- barkeit von psychiatrischen Behandlungen könne ferner in antizipierender Würdigung auf das Abwarten möglicher Arztberichte verzichtet werden. Insgesamt sei davon auszugehen, dass er über hinreichende Arbeitserfah- rung verfüge, um bei einer Rückkehr erneut eine berufliche Tätigkeit auf- nehmen zu können. Ausserdem werde es ihm möglich sein, bei Bedarf er- neut bei der Dame unterzukommen. Der Vater, die beiden Brüder und der in Norwegen lebende Onkel könnten ihn nötigenfalls finanziell unterstüt- zen.</w:t>
      </w:r>
    </w:p>
    <w:p>
      <w:r>
        <w:rPr>
          <w:b/>
        </w:rPr>
        <w:t>E. 6.3</w:t>
      </w:r>
    </w:p>
    <w:p>
      <w:r>
        <w:t>Der Beschwerdeführer entgegnete in seiner Beschwerde, dass er seit seinem 16. Lebensjahr in F._______ ohne Familie aufgewachsen sei. Bei einer allfälligen Rückkehr könne er die Wohngelegenheit seines Bekannten nicht mehr beanspruchen, da die Aava-Gang auch ihn und dessen Familie bedroht habe. Ausserdem sei sein soziales Netzwerk bereits vor seiner Ausreise nicht tragfähig gewesen. Eine allfällige Unterkunft bei der Dame sei ebenfalls nicht möglich, da er nicht mehr in Kontakt mit ihr stehe und weder ihren aktuellen Wohnort, ihre finanziellen Verhältnisse, ihren Ge- sundheitszustand noch ihre sonstige gesellschaftliche Lage kenne. Somit würde er bei einer Rückkehr aufgrund eines fehlenden Netzwerks ohne Unterkunft und Unterstützung dastehen. Ausserdem halte er sich bereits seit über einem Jahr in Europa auf, dieser Umstand verschärfte sein Profil bei einer Rückkehr zusätzlich. Die Vorinstanz stütze sich bei der Beurtei- lung des Wegweisungsvollzugs fälschlicherweise auf die norwegischen Vi- sumunterlagen von 2023, aus welchen hervorgehe, dass er während Jah- ren im (...) bei einem (...) tätig gewesen sei. Das Schreiben des Arbeitge- bers in den Visumsunterlagen habe die Dame für ihn organisiert, damit das Visum bewilligt werde. In Wahrheit sei er jedoch nie bei diesem (...) tätig gewesen, sondern habe im Gegenteil nur sehr selten kleinere Arbeitsauf- träge erledigen können. Entgegen der Einschätzung der Vorinstanz habe er im Zeitpunkt des Gesuches mangels einer entsprechenden Rechtsbe- lehrung höchstens einer eingeschränkten Mitwirkungspflicht unterstanden. Auch die wirtschaftliche Situation seines Vaters sowie dessen Willen, ihn künftig finanziell zu unterstützen, seien unklar. Ferner habe er nie Geld von den Brüdern oder dem Onkel in Norwegen erhalten. Zudem seien die Chancen, sich in Sri Lanka eine gesicherte Existenz aufzubauen, auch an- gesichts der Wirtschaftskrise erschwert. Trotz einer gewissen Erholung bleibe die Armutsquote alarmierend hoch und die Preise für Nahrungsmittel hätten sich praktisch verdoppelt. Ebenso sei aus medizinischer Sicht eine</w:t>
      </w:r>
    </w:p>
    <w:p>
      <w:r>
        <w:t>D-5353/2025 Seite 12 Wegweisung nicht tragbar. Gemäss Rechtsprechung seien in Sri Lanka notwendige Behandlungen und Operationen, das erforderliche medizini- sche Personal sowie Medikamente oftmals nicht in angemessener Weise vorhanden. Da er seit seiner Kindheit stark psychisch belastet sei und be- reits als Kind gehofft habe, bald zu seinem Vater und seinen Brüdern in die Schweiz reisen zu dürfen, würde nicht zuletzt eine Wegweisung nach Sri Lanka eine Verschlechterung seines psychischen Allgemeinzustands be- deuten.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w:t>
      </w:r>
    </w:p>
    <w:p>
      <w:r>
        <w:rPr>
          <w:b/>
        </w:rPr>
        <w:t>E. 8.2.1</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8.2.2</w:t>
      </w:r>
    </w:p>
    <w:p>
      <w:r>
        <w:t>Glaubhaft sind Vorbringen dann, wenn sie genügend substanziiert, in sich schlüssig und plausibel sind; sie dürfen sich nicht in vagen Schilde- rungen erschöpfen, in wesentlichen Punkten widersprüchlich sein oder der inneren Logik entbehren und auch nicht den Tatsachen oder der allgemei- nen Erfahrung widersprechen. Darüber hinaus muss die asylsuchende Person persönlich glaubwürdig erscheinen, was insbesondere dann nicht der Fall ist, wenn sie ihre Vorbringen auf gefälschte oder verfälschte Be- weismittel abstützt (vgl. Art. 7 Abs. 3 AsylG), aber auch dann, wenn sie</w:t>
      </w:r>
    </w:p>
    <w:p>
      <w:r>
        <w:t>D-5353/2025 Seite 13 wichtige Tatsachen unterdrückt oder bewusst falsch darstellt, im Laufe des Verfahrens Vorbringen auswechselt, steigert oder unbegründet nach- schiebt, mangelndes Interesse am Verfahren zeigt oder die nötige Mitwir- 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 gende Umstände gegen die vorgebrachte Sachverhaltsdarstellung spre- chen. Entscheidend ist im Sinne einer Gesamtwürdigung, ob die Gründe, die für eine Richtigkeit der Sachverhaltsdarstellung sprechen, überwiegen oder nicht; dabei ist auf eine objektivierte Sichtweise abzustellen (vgl. BVGE 2012/5 E. 2.2; 2010/57 E. 2.3).</w:t>
      </w:r>
    </w:p>
    <w:p>
      <w:r>
        <w:rPr>
          <w:b/>
        </w:rPr>
        <w:t>E. 8.3.1</w:t>
      </w:r>
    </w:p>
    <w:p>
      <w:r>
        <w:t>Der Vollzug ist nicht zulässig, wenn völkerrechtliche Verpflichtungen der Schweiz einer Weiterreise der ausländischen Person in den Heimat-, Herkunfts- oder einen Drittstaat entgegenstehen (Art. 83 Abs. 3 AIG).</w:t>
      </w:r>
    </w:p>
    <w:p>
      <w:r>
        <w:rPr>
          <w:b/>
        </w:rPr>
        <w:t>E. 8.3.2</w:t>
      </w:r>
    </w:p>
    <w:p>
      <w:r>
        <w:t>Da der Beschwerdeführer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Das ist ihm jedoch nicht gelungen. Ebenso wenig las- sen konkrete Hinweise darauf schliessen, dass er bei einer Rückkehr nach Sri Lanka mit beachtlicher Wahrscheinlichkeit Massnahmen zu befürchten</w:t>
      </w:r>
    </w:p>
    <w:p>
      <w:r>
        <w:t>D-5353/2025 Seite 14 hätte, die über einen sogenannten «Background Check» (Befragung und Überprüfung von Tätigkeiten im In- und Ausland) hinausgehen würden, oder dass er persönlich gefährdet wäre.</w:t>
      </w:r>
    </w:p>
    <w:p>
      <w:r>
        <w:rPr>
          <w:b/>
        </w:rPr>
        <w:t>E. 8.3.4</w:t>
      </w:r>
    </w:p>
    <w:p>
      <w:r>
        <w:t>Der Vollzug der Wegweisung erweist sich demnach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Zurzeit herrscht in Sri Lanka weder Krieg noch eine Situation allgemeiner Gewalt. Der der am 16. No- vember 2019 zum Präsidenten gewählte umstrittene Gotabaya Rajapaksa, der zum Premierminister ernannte Mahinda Rajapaksa sowie der am 20. Juli 2022 gewählte und dem alten politischen Regime angehörige (Übergangs-)Präsident Ranil Wickremesinghe sind inzwischen nicht mehr an der Macht. Nach der schweren Wirtschaftskrise wurde am 22. Septem- ber 2024 Anura Kumara Dissanayake, der nicht den zwei etablierten Par- teien angehört, zum Präsidenten gewählt (vgl. BBC News vom 23. Sep- tember 2024, GAVIN BUTLER, Who is Sri Lanka’s new president Anura Kumara Dissanayake?, &lt;www.bbc.com/news/articles/c206l7pz5v1o&gt;, zu- letzt abgerufen am 24. September 2025). Bei der Parlamentswahl von Mitte November 2024 kam das Linksbündnis der National People’s Power (NPP) auf einen Stimmenanteil von 61%. Aktuell ist noch nicht absehbar, wie sich diese jüngsten Entwicklungen auf die politische und allgemeine Lage in Sri Lanka auswirken werden. Es ist aber nicht davon auszugehen, dass sich die allgemeine Situation für Rückkehrende tamilischer Ethnie durch den Regierungswechsel verschärft hätte.</w:t>
      </w:r>
    </w:p>
    <w:p>
      <w:r>
        <w:rPr>
          <w:b/>
        </w:rPr>
        <w:t>E. 8.4.3</w:t>
      </w:r>
    </w:p>
    <w:p>
      <w:r>
        <w:t>In den beiden Referenzurteilen E-1866/2015 vom 15. Juli 2016 und D-3619/2016 vom 16. Oktober 2017 hat das Bundesverwaltungsgericht eine Einschätzung der Lage in Sri Lanka vorgenommen und kam dabei zum Schluss, dass der Wegweisungsvollzug in die Nordprovinz und in die Ostprovinz unter Einschluss des Vanni-Gebiets zumutbar sei, wenn das Vorliegen von bestimmten individuellen Zumutbarkeitskriterien – insbeson- dere Existenz eines tragfähigen familiären oder sozialen Beziehungs-</w:t>
      </w:r>
    </w:p>
    <w:p>
      <w:r>
        <w:t>D-5353/2025 Seite 15 netzes sowie Aussicht auf eine gesicherte Einkommens und Wohnsituation – bejaht werden könne. An dieser Einschätzung vermag die seit einiger Zeit in weiten Teilen Sri Lankas herrschende angespannte anhaltende Wirt- schaftslage und Finanzkrise grundsätzlich nichts zu ändern, da diese Um- stände die ganze sri-lankische Bevölkerung tangieren (vgl. Urteile des BVGer D-2920/2020 vom 27. Mai 2025 E. 8.3.1 m.w.H.; E-5862/2023 vom 25. März 2024 E. 7.3.2 sowie das Referenzurteil des BVGer E-737/2020 vom 27. Februar 2023 E. 10.2.5.1).</w:t>
      </w:r>
    </w:p>
    <w:p>
      <w:r>
        <w:rPr>
          <w:b/>
        </w:rPr>
        <w:t>E. 8.4.4</w:t>
      </w:r>
    </w:p>
    <w:p>
      <w:r>
        <w:t>Der Beschwerdeführer ist eigenen Angaben zufolge in D._______ im Distrikt Jaffna in der Nordprovinz aufgewachsen. Nachdem ihn seine Mut- ter im Alter von ungefähr fünf Jahren verlassen habe, sei er bei seiner Grossmutter aufgewachsen. Als diese bettlägerig geworden und schliess- lich verstorben sei, habe sich eine Bekannte – die Dame – um ihn geküm- mert, bis er ungefähr (...)jährig gewesen sei. Danach habe er bis zu seiner Ausreise bei einem Bekannten und dessen Familie in F._______ (Distrikt Jaffna) gelebt. Mit seinem seit mehreren Jahren in der Schweiz lebenden Vater habe er erst als Sechzehnjähriger telefonischen Kontakt aufgenom- men und seine beiden Brüder habe er in der Schweiz getroffen (vgl. SEM- Akte A45/15 F17, F37, F44-54, F100). Seine Ausführungen zu seiner fami- liären Situation respektive zu den Umständen, die zur Trennung der Fami- lie geführt haben, sind zwar sehr bedauerlich. Angesichts der Aktenlage bestehen jedoch erhebliche Zweifel an seinen von ihm beschriebenen wei- teren Lebensumständen in Sri Lanka. Mit Verweis auf die zutreffenden Ar- gumente der Vorinstanz, erweisen sich seine Angaben an der Anhörung zu seinen persönlichen Lebensumständen widersprüchlich zu denjenigen in den norwegischen Unterlagen. So ist der Arbeitsbestätigung in den norwe- gischen Visumsunterlagen zu entnehmen, dass er seit 2020 als (...) bei einem (...) tätig gewesen sei und einen grosszügigen Lohn erhalten habe (vgl. SEM-Akten A18/43). Diese Angaben stehen in diametralem Wider- spruch zu seiner Aussage im Asylverfahren, über keine Berufsbildung und über lediglich rudimentäre Arbeitserfahrung zu verfügen. Seine diesbezüg- liche Erklärung in der Stellungnahme zum Entscheidentwurf und in der Be- schwerde, wonach die Dame diese Unterlagen nicht wahrheitsgetreu für ihn ausgefüllt und seine finanzielle Situation massiv beschönigt habe, um ihm bessere Aussichten für die Gewährung des Visums zu ermöglichen, wecken erste Zweifel an der Glaubhaftigkeit. Ebenfalls fragwürdig ist, dass er in prekären finanziellen Verhältnissen gelebt haben will, zumal diese Er- klärung seiner Aussage widerspricht, wonach die Dame, bei welcher er während längerer Zeit gelebt hat und welche finanziell für ihn aufgekom- men sein soll, seine gesamte Reise bezahlt habe (vgl. SEM-Akte A45/15</w:t>
      </w:r>
    </w:p>
    <w:p>
      <w:r>
        <w:t>D-5353/2025 Seite 16 F38, F61). Hätte er – wie von ihm dargelegt – in Sri Lanka tatsächlich in finanziell schwierigen Verhältnissen gelebt, wäre auch die Finanzierung seiner Reise inklusive eines Schleppers kaum möglich gewesen. Des Wei- teren ist festzustellen, dass er bewusst Falschangaben zum Zeitpunkt sei- ner Ausreise und zu seinem Aufenthalt in Italien getätigt und auch das Vor- handensein des italienischen Arbeitsvisums verschwiegen hat. So gab er etwa anlässlich der PA an, am 3. August 2024 sein Heimatland über Ru- mänien mit einem Schlepper verlassen zu haben (vgl. SEM-Akten A11/9 F5.01, A13/9). Dabei will er weder von einem Visumsantrag in Norwegen im Januar 2023 noch von einer Erteilung eines Arbeitsvisums in Italien ge- wusst haben. Erst nach Konfrontation mit den von der Vorinstanz getätig- ten entsprechenden Abklärungen erklärte er in der Anhörung, am (...) oder (...) Mai 2024 über die Türkei nach Italien geflogen zu sein. Diese teilweise gegensätzlichen Schilderungen sowie die situationsbedingte Anpassung seiner Aussagen lassen insgesamt an seinen Ausführungen zu seinen Le- bensumständen in Sri Lanka zweifeln. Vor diesem Hintergrund kann ihm auch kaum geglaubt werden, dass er – wie von ihm dargelegt – tatsächlich über fehlende Ausbildung oder Berufserfahrung sowie über ein unzu- reichendes soziales und familiäres Netzwerk im Heimatland verfügt. Ange- sichts verschiedener Indizien (wie die Finanzierung seines Lebensunter- haltes in Sri Lanka und der Ausreise mittels eines Schleppers, aber auch die vagen Schilderungen zur Erstellung seines Reisepasses, dessen Inhalt mit den entsprechenden Visa sowie den unsubstanziierten Schilderungen seiner Ausreise [vgl. SEM-Akten A3/1; 11/9 F5.01; A45/15 F56-61]) ist viel- mehr zu schliessen, dass er nicht seine wahre persönliche Situation offen- gelegt hat. Es ist davon auszugehen, dass er über ein soziales Netzwerk verfügen muss, zumal er von Geburt bis zu seiner Ausreise stets in Sri Lanka gelebt hat. Möglicherweise leben weitere, von ihm nicht erwähnte Familienangehörige in Sri Lanka, mit welchen er in Kontakt steht. Auch bei Wahrunterstellung, dass er lediglich einen Bekannten, dessen Familie und die Dame in seinem Heimatland kennt, sind keine Gründe ersichtlich, wes- halb ihm diese – entgegen seinen Behauptungen – nicht erneut hilfreich zur Seite stehen könnten. Seine Erklärung, dass er die Telefonnummer der Dame verloren habe, ist als Schutzbehauptung respektive als weiteres Un- wahrheitselement zu werten. Es wird sich durch seinen Vater die Nummer geben lassen können, zumal dieser gemäss Protokoll auch mit ihr in Kon- takt gestanden hat. Schliesslich wird ihn sein Vater, welcher ihn bereits zu- vor (zumindest) teilweise finanziell unterstützt hat, bei Bedarf erneut aus- helfen können (vgl. SEM-Akte A45/15 F116, F71, F37).</w:t>
      </w:r>
    </w:p>
    <w:p>
      <w:r>
        <w:t>D-5353/2025 Seite 17</w:t>
      </w:r>
    </w:p>
    <w:p>
      <w:r>
        <w:rPr>
          <w:b/>
        </w:rPr>
        <w:t>E. 8.4.5</w:t>
      </w:r>
    </w:p>
    <w:p>
      <w:r>
        <w:t>Aus medizinischen Gründen kann nur dann auf Unzumutbarkeit des Wegweisungsvollzugs geschlossen werden, wenn eine notwendige Be- handlung im Heimatland nicht zur Verfügung steht und die fehlende Mög- lichkeit der 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BVGE 2011/50 E. 8.3, je m.w.H.).</w:t>
      </w:r>
    </w:p>
    <w:p>
      <w:r>
        <w:rPr>
          <w:b/>
        </w:rPr>
        <w:t>E. 8.4.6</w:t>
      </w:r>
    </w:p>
    <w:p>
      <w:r>
        <w:t>In seinem Referenzurteil E-737/2020 vom 27. Februar 2023 setzte sich das Bundesverwaltungsgericht umfassend mit der Gesundheitsver- sorgung in Sri Lanka in Zusammenhang mit der herrschenden Wirtschafts- und Versorgungskrise auseinander. Trotz Verschlechterung der Versor- gungslage ging es davon aus, dass eine Grundversorgung gewährleistet sei. Es sei im Einzelfall abzuklären, welcher Behandlung, Betreuung und Medikation eine zurückzuführende Person bedürfe (vgl. a.a.O., E. 10.2.6). Das Bundesverwaltungsgericht stellte in seinem späteren Urteil fest, dass sich die medizinische Versorgungslage in Sri Lanka entspannt habe. Gän- gige psychiatrisch-psychologische Behandlungen seien verfügbar (vgl. Ur- teil des BVGer E-2426/2020 vom 5. Juni 2024 E. 13.3.4.2, S. 30).</w:t>
      </w:r>
    </w:p>
    <w:p>
      <w:r>
        <w:rPr>
          <w:b/>
        </w:rPr>
        <w:t>E. 8.4.7</w:t>
      </w:r>
    </w:p>
    <w:p>
      <w:r>
        <w:t>Vor diesem Hintergrund erweist sich vorliegend auch aus medizini- scher Sicht ein Vollzug der Wegweisung nach Sri Lanka als zumutbar. Den Unterlagen der Medic-Help zufolge wurde der Beschwerdeführer zwischen August und Oktober 2024 insgesamt drei Mal gegen (...) geimpft. Eine vierte Impfung wurde für Juni oder Juli 2025 vorgesehen und sollte zwi- schenzeitlich erfolgt sein (vgl. SEM-Akten A30/5 und A31/6). Eine telefoni- sche Abklärung des SEM beim zuständigen Gesundheitsdienst vom 14. November 2024 ergab sodann, dass keine Termine ausstehend seien, ihm jedoch wegen Schlafproblemen im August 2024 die Medikamente (...) und (...) verschrieben worden seien (vgl. SEM-Akte A32/1). Es ist davon auszugehen, dass diese oder ähnliche Medikamente in Sri Lanka erhältlich gemacht werden können. Weiter ist den Akten zu entnehmen, dass er we- gen (...) letztmals am 14. Mai 2025 in Behandlung war (vgl. SEM-Akte A44/1). Weder diese noch die in der Anhörung vom 30. Juni 2025 geltend gemachten psychischen Beschwerden stellen ernsthafte Erkrankungen dar und können ausserdem im Heimatland behandelt werden (vgl. zu den Möglichkeiten der Behandlung psychischer Probleme Urteil des BVGer</w:t>
      </w:r>
    </w:p>
    <w:p>
      <w:r>
        <w:t>D-5353/2025 Seite 18 E-2426/2020 vom 5. Juni 2024 E. 13.3.4.2, S. 30). Schliesslich ist weder den Akten noch seinen Ausführungen zu entnehmen, dass er bisher eine entsprechende Behandlung in Anspruch genommen hätte oder auf ent- sprechende Medikamente angewiesen wäre (vgl. SEM-Akte A 45/15 F12- 15). Angesichts der Aktenlage kann somit nicht auf eine medizinische Not- lage geschlossen werden, die einen Vollzug der Wegweisung nach Sri Lanka unzumutbar machen würde.</w:t>
      </w:r>
    </w:p>
    <w:p>
      <w:r>
        <w:rPr>
          <w:b/>
        </w:rPr>
        <w:t>E. 8.4.8</w:t>
      </w:r>
    </w:p>
    <w:p>
      <w:r>
        <w:t>Nach dem Gesagten erweist sich der Vollzug der Wegweisung auch als zumutbar.</w:t>
      </w:r>
    </w:p>
    <w:p>
      <w:r>
        <w:rPr>
          <w:b/>
        </w:rPr>
        <w:t>E. 8.5</w:t>
      </w:r>
    </w:p>
    <w:p>
      <w:r>
        <w:t>Schliesslich obliegt es dem Beschwerdeführer, sich bei der zuständi- gen Vertretung des Heimatstaates allenfalls die für eine Rückkehr notwen- 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angefochtenen Verfügungen Bundesrecht nicht verletzt, der rechtserhebliche Sachverhalt richtig sowie vollständig feststellt wurde (Art. 106 Abs. 1 AsylG) und – soweit diesbezüg- lich überprüfbar – angemessen ist. Die Beschwerden sind abzuweisen.</w:t>
      </w:r>
    </w:p>
    <w:p>
      <w:r>
        <w:rPr>
          <w:b/>
        </w:rPr>
        <w:t>E. 10.1</w:t>
      </w:r>
    </w:p>
    <w:p>
      <w:r>
        <w:t>Mit dem vorliegenden Entscheid ist das Gesuch um Verzicht auf die Erhebung eines Kostenvorschusses gegenstandslos geworden.</w:t>
      </w:r>
    </w:p>
    <w:p>
      <w:r>
        <w:rPr>
          <w:b/>
        </w:rPr>
        <w:t>E. 10.2</w:t>
      </w:r>
    </w:p>
    <w:p>
      <w:r>
        <w:t>Eine Partei, die nicht über die erforderlichen Mittel verfügt, wird auf Antrag hin von der Bezahlung der Verfahrenskosten befreit, sofern ihr Be- gehren nicht aussichtslos erscheint (Art. 65 Abs. 1 VwVG). Dabei verfügt eine Person dann nicht über die erforderlichen Mittel, wenn sie ohne Be- einträchtigung des notwendigen Lebensunterhaltes die Prozesskosten nicht zu bestreiten vermag. Eine Beschwerde gilt ferner dann als aussichts- los, wenn die Gewinnaussichten beträchtlich geringer sind als die Verlust- gefahren und deshalb kaum als ernsthaft bezeichnet werden können (vgl. BGE 125 II 265 E. 4b S. 275).</w:t>
      </w:r>
    </w:p>
    <w:p>
      <w:r>
        <w:t>D-5353/2025 Seite 19</w:t>
      </w:r>
    </w:p>
    <w:p>
      <w:r>
        <w:rPr>
          <w:b/>
        </w:rPr>
        <w:t>E. 10.3</w:t>
      </w:r>
    </w:p>
    <w:p>
      <w:r>
        <w:t>Vorliegend ist von der Bedürftigkeit des Beschwerdeführers auszuge- hen. Überdies wurden die Rechtsbegehren im Rahmen einer summari- schen Aktenprüfung nicht als aussichtslos qualifiziert, weshalb das Gesuch um Gewährung der unentgeltlichen Prozessführung gutzuheissen ist und dem Beschwerdeführer keine Verfahrenskosten aufzuerlegen sind. (Dispositiv nächste Seite)</w:t>
      </w:r>
    </w:p>
    <w:p>
      <w:r>
        <w:t>D-5353/2025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