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D-5353/2017 vom 10. Januar 2019</w:t>
      </w:r>
    </w:p>
    <w:p>
      <w:r>
        <w:t>Bundesverwaltungsgericht, 2019-01-10, DE</w:t>
      </w:r>
    </w:p>
    <w:p>
      <w:r>
        <w:rPr>
          <w:b/>
        </w:rPr>
        <w:t xml:space="preserve">Quelle: </w:t>
      </w:r>
      <w:r>
        <w:t>https://mcp.opencaselaw.ch/entscheid/bvger_D-5353_2017</w:t>
      </w:r>
    </w:p>
    <w:p>
      <w:r>
        <w:t>FR: TAF D-5353/2017 du 10 janvier 2019</w:t>
      </w:r>
    </w:p>
    <w:p>
      <w:r>
        <w:t>IT: TAF D-5353/2017 del 10 gennaio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Entscheids im Wesentlichen aus, der Beschwerdeführer habe sich in der Schweiz zunächst unter falschen Personalien als syrischer Staatsangehöriger ausgegeben. Diese Tatsache lasse Zweifel an seiner Glaubwürdigkeit aufkommen. Sodann habe er eigenen Angaben zufolge persönlich keine Probleme gehabt mit den iranischen Behörden. Er habe das Land nur aufgrund der politischen Probleme seines Vaters und seiner Schwester C._______ verlassen. Das SEM habe indessen die Asylgesuche seiner Familienangehörigen mit Verfügung vom 18. August 2017 abgewiesen, da deren Vorbringen den Anforderungen von Art. 7 AsylG nicht genügt hätten. Die Aussagen der Familienmitglieder bezüglich der angeblich erlittenen oder befürchteten Nachteile seien widersprüchlich ausgefallen. Den Angaben des Beschwerdeführers seien insgesamt keine konkreten und glaubhaften Anhaltspunkte dafür zu entnehmen, dass er in Iran asylbeachtliche Nachteile erlitten habe oder ihm solche gedroht hätten. Es sei im Übrigen davon auszugehen, dass die iranischen Behörden bei einem Verdacht sämtliche Familienangehörigen und nahen Verwandten in die Ermittlungen miteinbezogen hätten, was jedoch offensichtlich bisher nicht geschehen sei. Dies spreche gegen die behauptete Gefährdungslage. Aus der Tatsache, dass der Beschwerdeführer sein Heimatland im Flugzeug legal verlassen habe, könne zudem geschlossen werden, dass die iranischen Behörden ihm gegenüber keine ernsthaften Verfolgungsabsichten gehabt hätten. Die Gesamtwürdigung führe zum Schluss, dass die geltend gemachte Asylbegründung des Beschwerdeführers und seiner Familienangehörigen wenig plausibel und konstruiert erscheine. Auch der Umstand, dass Kurden in Iran diskriminiert würden, sei flüchtlingsrechtlich nicht relevant. Die Vorbringen des Beschwerdeführers seien insgesamt weder glaubhaft noch asylrelevant, weshalb er die Flüchtlingseigenschaft nicht erfülle und das Asylgesuch abzulehnen sei. Den Wegweisungsvollzug erachtete das SEM als zulässig, zumutbar und möglich. Dabei führte es betreffend die Frage der Zumutbarkeit des Vollzugs insbesondere aus, weder die politische Situation noch andere Gründe sprächen gegen die Zumutbarkeit der Rückkehr nach Iran. Der Beschwerdeführer könne zusammen mit seinen Familienangehörigen, deren Asylgesuche ebenfalls abgewiesen worden seien, nach Iran zurückkehren. Er verfüge am Herkunftsort über ein familiäres Beziehungsnetz, auf welches er zurückgreifen könne. Aus diesem Grund sowie angesichts seines Bildungsstands und seiner bisherigen Erwerbstätigkeit sei nicht davon auszugehen, dass er bei einer Rückkehr in eine existenzbedrohende Situation geraten würde.</w:t>
      </w:r>
    </w:p>
    <w:p>
      <w:r>
        <w:rPr>
          <w:b/>
        </w:rPr>
        <w:t>E. 4.2</w:t>
      </w:r>
    </w:p>
    <w:p>
      <w:r>
        <w:t>In der (für den Beschwerdeführer sowie seine volljährige Schwester C._______ und seine Eltern und minderjährigen Geschwister gemeinsam verfassten) Beschwerde wird geltend gemacht, die vom SEM aufgezählten Differenzen in den Angaben der Familienmitglieder seien nicht geeignet, die Asylvorbringen als unglaubhaft erscheinen zu lassen. Entgegen der Darstellung des SEM hätten der Beschwerdeführer und seine Angehörigen Iran nicht auf normalem Weg verlassen, sondern hätten mit Hilfe einer ihnen bekannten Person, welche am Flughafen arbeite, ohne eingehende Passkontrolle ausreisen können. In der Türkei hätten sie sodann erfahren, dass iranische Flüchtlinge nach Iran zurückgeschickt würden, während syrischen Flüchtlingen die Weiterreise via die Balkan-Route nach Westeuropa ermöglicht worden sei. Sie hätten sich deshalb für die Weiterreise als syrische Staatsangehörige registrieren lassen. Die entsprechenden Papiere seien ihnen beim Grenzübertritt in die Schweiz abgenommen worden. Den Schweizer Asylbehörden gegenüber hätten sie von Anfang an ihre korrekten Identitäten verwendet. Es treffe somit nicht zu, dass der Beschwerdeführer und seine Angehörigen Iran auf legalem Weg und ohne Schwierigkeiten hätten verlassen können. Zudem hätten sie sich ab dem Zeitpunkt der BzP auch nie als syrische Staatsangehörige ausgegeben. Sodann habe bereits die vormalige Schweizerische Asylrekurskommission (ARK) in einem Grundsatzentscheid festgehalten, dass der Befragung in der Empfangsstelle angesichts ihres summarischen Charakters für die Beurteilung der Glaubhaftigkeit der vorgebrachten Asylgründe nur beschränkter Beweiswert zukomme (Verweis auf Entscheidungen und Mitteilungen der Schweizerischen Asylrekurskommission [EMARK] 1993 Nr. 3). Die durch die Vorinstanz geäusserten Zweifel wären daher nur statthaft, wenn die Angaben des Beschwerdeführers und seiner Angehörigen diametrale Widersprüche enthalten würden, oder wenn zentrale Asylgründe in der Empfangsstelle auch nicht ansatzweise erwähnt worden wären. Von derartigen Widersprüchen könne indessen keine Rede sein. Der Beweiswert der BzPs werde im Übrigen durch den Umstand, dass nur verkürzte Befragungen durchgeführt worden seien, noch einmal deutlich vermindert. Weiter wird ausgeführt, es ergebe sich aus den Befragungen des Beschwerdeführers und seiner Angehörigen übereinstimmend, dass sie aufgrund der Gefährdung des Vaters des Beschwerdeführers sowie seiner Schwester C._______ aus Iran hätten flüchten müssen. In der Beschwerde werden an dieser Stelle die Asylgründe des Vaters und der Schwester C._______ zusammengefasst widergegeben. Anschliessend folgen Ausführungen zur Frage der Glaubhaftigkeit der Asylvorbringen. Dabei wird geltend gemacht, die vermeintlich widersprüchliche Aussage des Vaters, wonach C._______ Probleme an der Universität gehabt habe, sei darauf zurückzuführen, dass er jegliche Art höherer Aus- oder Schulbildung als Universität bezeichne. Dies sei auch im Gespräch mit dem Rechtsvertreter deutlich geworden. Der Vater habe eigentlich das Gymnasium gemeint, welches C._______ besucht habe. Die weiteren vom SEM aufgeführten, angeblich für die Unglaubhaftigkeit sprechenden Elemente, würden sich in keinem einzigen Punkt auf die zentralen Asylgründe beziehen. Allerdings würden die Aussagen der Mutter des Beschwerdeführers für einige Verwirrung sorgen. Diese sei ungebildet und Analphabetin. Sie habe Mühe, auch wichtige Ereignisse zeitlich richtig einzuordnen, und widerspreche sich teilweise selber. Auf ihre Angaben könne daher offensichtlich nicht abgestellt werden. Die angeblichen Widersprüche hinsichtlich des Ausreisedatums seien nicht relevant, da sich das genaue Datum aus den Unterlagen ergebe, welche der Familie durch die Grenzpolizei abgenommen worden seien. Das SEM habe ferner auch hinsichtlich der ehemaligen Arbeitsstelle des Vaters des Beschwerdeführers einen vermeintlichen Widerspruch (städtische vs. private Unternehmung) festgestellt. Diesbezüglich bestehe indessen kein Widerspruch; denn der Vater sei bei der Firma (...) angestellt gewesen, welche im Auftrag der Stadt für die städtische Abfallentsorgung zuständig gewesen sei. Die übrigen angeblichen Widersprüche seien auf zu wenig präzise Zeitangaben zurückzuführen und in Tat und Wahrheit gar nicht widersprüchlich. Die geltend gemachten Fluchtgründe seien an sich geeignet, in Iran eine Verfolgung auszulösen. Es sei nachvollziehbar, dass die Familie unter diesen Umständen nicht in Iran verblieben, sondern geflüchtet sei. Das SEM gehe selber davon aus, dass die Aktivitäten des Vaters und der Schwester des Beschwerdeführers intensive Nachstellungen seitens der iranischen Behörden zur Folge gehabt hätten, daher könne dem Beschwerdeführer und seinen Angehörigen nicht entgegengehalten werden, die bereits erlittene Verfolgung sei zu wenig intensiv gewesen. Hinsichtlich der exilpolitischen Tätigkeit des Beschwerdeführers sei festzustellen, dass keineswegs feststehe, dass der iranische Staat die blosse Teilnahme an Parteianlässen als unerheblich betrachte. Zudem sei es durchaus möglich, dass die iranischen Behörden Kenntnis erlangt hätten von der Teilnahme des Beschwerdeführers an Parteianlässen. Zu erwähnen seien auch die in der Schweiz fortgeführten Internetaktivitäten, insbesondere via Facebook, des Vaters des Beschwerdeführers und der Schwester C._______. Daraus sei die Sympathie der Familie für die PDKI respektive deren Schweizer Sektion ersichtlich. Es sei davon auszugehen, dass Iran die Internetaktivitäten seiner Staatsangehörigen auch im Ausland verfolge. Demnach sei zumindest das Vorliegen von subjektiven Nachfluchtgründen zu bejahen.</w:t>
      </w:r>
    </w:p>
    <w:p>
      <w:r>
        <w:rPr>
          <w:b/>
        </w:rPr>
        <w:t>E. 5</w:t>
      </w:r>
    </w:p>
    <w:p>
      <w:r>
        <w:t>Nachfolgend ist zu prüfen, ob die Vorinstanz zu Recht die Flüchtlingseigenschaft des Beschwerdeführers verneint und das Asylgesuch abgewiesen hat.</w:t>
      </w:r>
    </w:p>
    <w:p>
      <w:r>
        <w:rPr>
          <w:b/>
        </w:rPr>
        <w:t>E. 5.1</w:t>
      </w:r>
    </w:p>
    <w:p>
      <w:r>
        <w:t>Den Aussagen des Beschwerdeführers ist zu entnehmen, dass er selber in Iran keiner Verfolgung durch die heimatlichen Behörden oder anderweitigen konkreten und ernsthaften Nachteilen ausgesetzt war. Er erklärte, er sei zusammen mit seinen Familienangehörigen ausgereist, weil sein Vater und seine Schwester C._______ in Iran Probleme gehabt hätten. Diesbezüglich ist indessen festzustellen, dass die Asylgründe des Vaters und der Schwester des Beschwerdeführers auf Beschwerdeebene als nicht glaubhaft und/oder nicht asylrelevant erachtet wurden (vgl. die datumsgleichen Urteile D-5349/2017 und D-5351/2017). Daher kann der Beschwerdeführer aus der angeblichen Verfolgung seines Vaters und seiner Schwester nichts zu seinen Gunsten ableiten; insbesondere ist demnach nicht davon auszugehen, dass ihm seines Vaters oder seiner Schwester wegen in Iran eine Reflexverfolgung gedroht hat respektive weiterhin droht.</w:t>
      </w:r>
    </w:p>
    <w:p>
      <w:r>
        <w:rPr>
          <w:b/>
        </w:rPr>
        <w:t>E. 5.2</w:t>
      </w:r>
    </w:p>
    <w:p>
      <w:r>
        <w:t>Der Beschwerdeführer bringt ferner vor, er habe in Iran keine Zukunftsperspektive, da die Kurden dort diskriminiert würden. Damit macht er sinngemäss eine Kollektivverfolgung geltend. Für die Annahme einer Kollektivverfolgung stellt das Bundesverwaltungsgericht praxisgemäss sehr hohe Anforderungen (vgl. dazu BVGE 2013/11 E. 5.4.1 m.w.H.). Im Falle der Kurden im Iran sind diese Anforderungen jedoch - ungeachtet von Problemen, denen Kurden bei der Pflege ihrer Kultur und Identität, bei der Verfolgung politischer Aktivitäten sowie bei der Teilnahme am Wirtschaftsleben ausgesetzt sein können - klarerweise nicht als erfüllt zu erachten.</w:t>
      </w:r>
    </w:p>
    <w:p>
      <w:r>
        <w:rPr>
          <w:b/>
        </w:rPr>
        <w:t>E. 5.3</w:t>
      </w:r>
    </w:p>
    <w:p>
      <w:r>
        <w:t>Dem Beschwerdeführer ist es nach dem Gesagten nicht gelungen, eine im Zeitpunkt der Ausreise bestehende, asylrelevante Verfolgung oder entsprechende Verfolgungsfurcht nachzuweisen oder glaubhaft zu machen.</w:t>
      </w:r>
    </w:p>
    <w:p>
      <w:r>
        <w:rPr>
          <w:b/>
        </w:rPr>
        <w:t>E. 6</w:t>
      </w:r>
    </w:p>
    <w:p>
      <w:r>
        <w:t>Sodann werden seitens des Beschwerdeführers subjektive Nachfluchtgründe (vgl. vorstehend E. 3.3) im Sinne von exilpolitischer Tätigkeit geltend gemacht. Zwar erklärte der Beschwerdeführer in der ergänzenden Anhörung vom 15. August 2017 auf entsprechende Frage noch ausdrücklich, er sei in der Schweiz nicht exilpolitisch tätig (vgl. A42 F39). In der Beschwerdebegründung wird hingegen sinngemäss geltend gemacht, der Beschwerdeführer habe in der Schweiz an Anlässen der PDK (Schweiz) teilgenommen. Angesichts dessen, dass der Beschwerdeführer noch im August 2017 jegliche exilpolitische Betätigung ausdrücklich verneint hat, seine angebliche Teilnahme an PDK-Veranstaltungen in der Schweiz sodann nicht näher substanziiert wird und auch keine Beweismittel eingereicht werden, welche die behaupteten Aktivitäten des Beschwerdeführers belegen könnten, ist die auf Beschwerdeebene pauschal vorgebrachte exilpolitische Betätigung des Beschwerdeführers in der Schweiz als unglaubhaft zu erachten. Demnach kann dem Beschwerdeführer auch keine allfällige, damit zusammenhängende flüchtlingsrechtlich relevante Verfolgungsfurcht zuerkannt werden.</w:t>
      </w:r>
    </w:p>
    <w:p>
      <w:r>
        <w:rPr>
          <w:b/>
        </w:rPr>
        <w:t>E. 7</w:t>
      </w:r>
    </w:p>
    <w:p>
      <w:r>
        <w:t>Zusammenfassend ist festzustellen, dass die geltend gemachten Asylgründe respektive subjektiven Nachfluchtgründe nicht geeignet sind, eine asyl- respektive flüchtlingsrechtlich relevante Verfolgung im Sinne von Art. 3 AsylG beziehungsweise eine entsprechende Verfolgungsfurcht glaubhaft zu machen. Die Vorinstanz hat deshalb zu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9.1.2</w:t>
      </w:r>
    </w:p>
    <w:p>
      <w:r>
        <w:t>Sodann ergeben sich weder aus den Aussagen des Beschwerdeführers noch aus den Akten Anhaltspunkte dafür, dass er für den Fall einer Ausschaffung nach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indessen vorliegend nicht gelungen. Auch die allgemeine Menschenrechtssituation in Iran lässt den Wegweisungsvollzug zum heutigen Zeitpunkt nicht als unzulässig erscheinen. 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In Iran herrscht im heutigen Zeitpunkt weder Krieg, Bürgerkrieg noch eine Situation allgemeiner Gewalt (vgl. dazu beispielsweise die Urteile des BVGer D-2176/2016 vom 21. November 2018 E. 10.2, D-2335/2017 vom 9. April 2018 E. 7.4.3). Der Vollzug der Wegweisung nach Iran ist daher in ständiger Praxis als generell zumutbar zu erachten.</w:t>
      </w:r>
    </w:p>
    <w:p>
      <w:r>
        <w:rPr>
          <w:b/>
        </w:rPr>
        <w:t>E. 9.2.2</w:t>
      </w:r>
    </w:p>
    <w:p>
      <w:r>
        <w:t>Sodann liegen auch keine individuellen Umstände vor, welche gegen die Zumutbarkeit des Wegweisungsvollzugs des Beschwerdeführers sprechen würden. Den Akten zufolge leidet er an keinen relevanten gesundheitlichen Beschwerden. Er kann zusammen mit seinen Eltern und Geschwistern nach Iran zurückkehren, da deren Beschwerden gegen den negativen Asylentscheid vom Bundesverwaltungsgericht ebenfalls abgewiesen wurden (vgl. die datumsgleichen Urteile in den Beschwerdeverfahren D-5349/2017 und D-5351/2017). Zudem verfügt der Beschwerdeführer im Heimatland über zahlreiche Verwandte, welche ihn bei Bedarf bei der Reintegration unterstützen könnten. Im Übrigen war der Beschwerdeführer bereits vor der Ausreise aus Iran erwerbstätig, weshalb seine Chancen auf dem iranischen Arbeitsmarkt als durchaus intakt bezeichnet werden können. Weder seinen Aussagen im Rahmen des vorinstanzlichen Asylverfahrens noch den Beschwerdevorbringen können konkrete Gründe entnommen werden, welche es als wahrscheinlich erscheinen lassen würden, dass der Beschwerdeführer im Falle seiner Rückkehr ins Heimatland dort in eine existenzielle Notlage geraten würde. Demnach ist der Vollzug der Wegweisung nach Iran insgesamt als zumutbar zu erachten.</w:t>
      </w:r>
    </w:p>
    <w:p>
      <w:r>
        <w:rPr>
          <w:b/>
        </w:rPr>
        <w:t>E. 9.3</w:t>
      </w:r>
    </w:p>
    <w:p>
      <w:r>
        <w:t>Schliesslich obliegt es dem Beschwerdeführer, sich bei der zuständigen Vertretung seines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ist festzustellen, dass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(Art. 106 Abs. 1 AsylG; Art. 49 VwVG). Die Beschwerde ist daher abzuweisen.</w:t>
      </w:r>
    </w:p>
    <w:p>
      <w:r>
        <w:rPr>
          <w:b/>
        </w:rPr>
        <w:t>E. 11.1</w:t>
      </w:r>
    </w:p>
    <w:p>
      <w:r>
        <w:t>Bei diesem Ausgang des Verfahrens wären dessen Kosten dem Beschwerdeführer aufzuerlegen (Art. 63 Abs. 1 VwVG). Nachdem jedoch das in der Beschwerde gestellte Gesuch um Gewährung der unentgeltlichen Rechtspflege im Sinne von Art. 65 Abs. 1 VwVG mit Verfügung vom 26. September 2017 gutgeheissen worden ist, sind vorliegend keine Verfahrenskosten zu erheben.</w:t>
      </w:r>
    </w:p>
    <w:p>
      <w:r>
        <w:rPr>
          <w:b/>
        </w:rPr>
        <w:t>E. 11.2</w:t>
      </w:r>
    </w:p>
    <w:p>
      <w:r>
        <w:t>Mit derselben Verfügung wurde ausserdem das Gesuch um unentgeltliche Verbeiständung (Art. 110a Abs. 1 AsylG) gutgeheissen und dem Beschwerdeführer Peter Weibel, Fürsprecher, als amtlicher Rechtsbeistand beigeordnet. Die Festsetzung des amtlichen Honorars erfolgt in Anwendung der Art. 8-12 des Reglements vom 21. Februar 2008 über die Kosten und Entschädigungen vor dem Bundesverwaltungsgericht (VGKE, SR 173.320.2). Im vorliegenden Fall wurde keine Kostennote zu den Akten gereicht, weshalb die Entschädigung aufgrund der Akten und gestützt auf die Praxis des Gerichts bei amtlicher Vertretung (vgl. auch Art. 12 i.V.m. Art. 10 Abs. 2 VGKE) festzulegen ist (vgl. dazu bereits die entsprechenden Erwägungen in der Verfügung vom 26. September 2017). Unter Berücksichtigung der in Betracht zu ziehenden Bemessungsfaktoren sowie des Umstandes, dass der Rechtsvertreter in den drei konnexen Beschwerdeverfahren (dem vorliegenden sowie den Verfahren D-5349/2017 und D-5351/2017) drei identische Beschwerden eingereicht hat, ist das amtliche Honorar im vorliegenden Fall auf pauschal Fr. 500.-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