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D-5351/2019 vom 2. März 2020</w:t>
      </w:r>
    </w:p>
    <w:p>
      <w:r>
        <w:t>Bundesverwaltungsgericht, 2020-03-02, DE</w:t>
      </w:r>
    </w:p>
    <w:p>
      <w:r>
        <w:rPr>
          <w:b/>
        </w:rPr>
        <w:t xml:space="preserve">Quelle: </w:t>
      </w:r>
      <w:r>
        <w:t>https://mcp.opencaselaw.ch/entscheid/bvger_D-5351_2019</w:t>
      </w:r>
    </w:p>
    <w:p>
      <w:r>
        <w:t>FR: TAF D-5351/2019 du 2 mars 2020</w:t>
      </w:r>
    </w:p>
    <w:p>
      <w:r>
        <w:t>IT: TAF D-5351/2019 del 2 marzo 2020</w:t>
      </w:r>
    </w:p>
    <w:p>
      <w:pPr>
        <w:pStyle w:val="Heading2"/>
      </w:pPr>
      <w:r>
        <w:t>Regeste</w:t>
      </w:r>
    </w:p>
    <w:p>
      <w:r>
        <w:t>Aufhebung vorläufige Aufnahme (Asyl)</w:t>
      </w:r>
    </w:p>
    <w:p>
      <w:pPr>
        <w:pStyle w:val="Heading2"/>
      </w:pPr>
      <w:r>
        <w:t>Erwägungen</w:t>
      </w:r>
    </w:p>
    <w:p>
      <w:r>
        <w:rPr>
          <w:b/>
        </w:rPr>
        <w:t>E. 1.1</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Nachfolgend wird daher die neue Gesetzesbezeichnung verwendet.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84 Abs. 2 AIG, Art. 83 Bst. c Ziff. 3 BGG).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37 VGG i.V.m. Art. 112 AIG, Art. 48 Abs. 1 sowie Art. 52 Abs. 1 VwVG). Auf die Beschwerde ist einzutreten.</w:t>
      </w:r>
    </w:p>
    <w:p>
      <w:r>
        <w:rPr>
          <w:b/>
        </w:rPr>
        <w:t>E. 2</w:t>
      </w:r>
    </w:p>
    <w:p>
      <w:r>
        <w:t>Mit Beschwerde kann die Verletzung von Bundesrecht, die unrichtige und unvollständige Feststellung des rechtserheblichen Sachverhalts und die Unangemessenheit gerügt werden (Art. 112 Abs. 1 AIG i.V.m. Art. 49 VwVG; vgl. hierzu auch BVGE 2014/26 E. 5).</w:t>
      </w:r>
    </w:p>
    <w:p>
      <w:r>
        <w:rPr>
          <w:b/>
        </w:rPr>
        <w:t>E. 3</w:t>
      </w:r>
    </w:p>
    <w:p>
      <w:r>
        <w:t>Vorab ist festzuhalten, dass sich die pauschalen Rügen in der Beschwerde, wonach die «unzulängliche Berücksichtigung der persönlichen Verhältnisse des Beschwerdeführers jeglicher Sorgfalt entbehre» und die angefochtene Verfügung «mit mehreren Rechts- sowie Ermessensfehlern behaftet sei», als offensichtlich unzutreffend erweisen. Wie sich aus der angefochtenen Verfügung ergibt, hat das SEM die persönlichen Verhältnisse des Beschwerdeführers hinreichend gewürdigt und in nachvollziehbarer Weise dargelegt, weshalb es den Vollzug der Wegweisung als zumutbar erachtet. Entgegen der nicht näher begründeten Auffassung in der Beschwerde liegt weder eine Verletzung der Begründungspflicht noch ein Ermessensmissbrauch vor. Es besteht keine Veranlassung, die angefochtene Verfügung aus formellen Gründen aufzuheben und die Sache an die Vorinstanz zurückzuweisen. Der entsprechende (Eventual-)Antrag um Rückweisung an das SEM ist daher abzuweisen.</w:t>
      </w:r>
    </w:p>
    <w:p>
      <w:r>
        <w:rPr>
          <w:b/>
        </w:rPr>
        <w:t>E. 4</w:t>
      </w:r>
    </w:p>
    <w:p>
      <w:r>
        <w:t>4.1 Gemäss Art. 84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4.2</w:t>
      </w:r>
    </w:p>
    <w:p>
      <w:r>
        <w:t>Auf Beschwerdeebene wurde - wie bereits in der Stellungnahme vom 18. August 2018 im Rahmen des rechtlichen Gehörs zur einer allfälligen Aufhebung der vorläufigen Aufnahme des Beschwerdeführers - geltend gemacht, aufgrund der exilpolitischen Tätigkeit des Beschwerdeführers in der Schweiz und der ihm drohenden Einziehung in den Nationaldienst sei der Wegweisungsvollzug als unzulässig und unzumutbar zu erachten.</w:t>
      </w:r>
    </w:p>
    <w:p>
      <w:r>
        <w:rPr>
          <w:b/>
        </w:rPr>
        <w:t>E. 4.3</w:t>
      </w:r>
    </w:p>
    <w:p>
      <w:r>
        <w:t>Wie das SEM in der angefochtenen Verfügung darauf hinwies, handelt es sich mangels Einreichung entsprechender Beweismittel bei den Vorbringen des Beschwerdeführers, in der Schweiz an mehreren Demonstrationen gegen das eritreische Regime teilgenommen zu haben und regelmässig Treffen der eritreischen Oppositionsbewegung zu besuchen, um blosse Behauptungen. Auch das auf Beschwerdeebene geltend gemachte Vorbringen, der Beschwerdeführer habe in einem Video, welches anlässlich einer Demonstration gegen die eritreische Regierung vor dem Sitz des SEM aufgenommen und auf Facebook veröffentlicht worden sei, den Rücktritt des eritreischen Präsidenten gefordert und für eine eritreische Verfassung plädiert, kann durch die auf dem eingereichten USB-Stick gespeicherte Aufnahme nicht hinreichend belegt werden. Aus der genannten Videoaufnahme wird nicht ersichtlich, ob diese tatsächlich im Rahmen einer Demonstration erfolgte. Mit der Vorinstanz ist festzuhalten, dass die geltend gemachten Tätigkeiten des Beschwerdeführers unabhängig von der Frage der Glaubhaftigkeit nicht Ausdruck eines exponierten politischen Engagements in der Schweiz sind und somit keine flüchtlingsrechtliche Relevanz entfalten. Die in der Beschwerde erwähnte Tatsache, dass der Beschwerdeführer im Jahre 2014 anlässlich einer Razzia festgenommen worden sei, war bereits Gegenstand des in Rechtskraft erwachsenen Asylentscheides vom 22. Dezember 2016. In diesem Zusammenhang ist (nochmals) darauf hinzuweisen, dass der Beschwerdeführer bei der Ausreise aus Eritrea minderjährig, mithin noch nicht im dienstpflichtigen Alter war und auch noch kein militärisches Aufgebot erhalten hatte. Er hat sich somit vor der Ausreise nicht der Dienstpflicht entzogen. Eine künftig drohende Einberufung in den eritreischen Nationaldienst steht der Zulässigkeit des Wegweisungsvollzugs nicht entgegen (vgl. BVGE 2018 VI/4 E. 6.1). In Bezug auf die illegale Ausreise ist ebenfalls auf die aktuelle Rechtsprechung zu verweisen, wonach eine Furcht vor ernsthaften Nachteilen allein aufgrund einer illegalen Ausreise objektiv nicht begründet ist. Deswegen droht dem Beschwerdeführer bei einer (freiwilligen) Rückkehr nach Eritrea kein ernsthaftes Risiko einer Inhaftierung. Damit gibt es keinen Grund für die Annahme einer Verletzung von Art. 5 AsylG (vgl. Referenzurteil des BVGer D-7898/2015 vom 30. Januar 2017 E. 5.1 und BVGE 2018 VI/4 E. 6.1.8). Der Vollzug der Wegweisung des Beschwerdeführers erweist sich demnach als zulässig.</w:t>
      </w:r>
    </w:p>
    <w:p>
      <w:r>
        <w:rPr>
          <w:b/>
        </w:rPr>
        <w:t>E. 4.4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4.4.1</w:t>
      </w:r>
    </w:p>
    <w:p>
      <w:r>
        <w:t>In BVGE 2018 VI/4 kam das Bundesverwaltungsgericht auch zum Schluss, dass eine drohende Einziehung in den eritreischen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Die drohende Einziehung des Beschwerdeführers in den Nationaldienst bei einer (freiwilligen) Rückkehr nach Eritrea führt damit nicht zur Unzumutbarkeit des Wegweisungsvollzugs.</w:t>
      </w:r>
    </w:p>
    <w:p>
      <w:r>
        <w:rPr>
          <w:b/>
        </w:rPr>
        <w:t>E. 4.4.2</w:t>
      </w:r>
    </w:p>
    <w:p>
      <w:r>
        <w:t>In Abweichung der früheren Praxis wird für die Bejahung der Zumutbarkeit des Vollzugs nicht mehr vorausgesetzt, dass begünstigende individuelle Umstände vorliegen (vgl. Referenzurteil des BVGer D-2311/2016 vom 17. August 2017). Die Voraussetzung, die zur Anordnung der vorläufigen Aufnahme des Beschwerdeführers geführt hat, ist demnach nicht mehr gegeben. Angesichts der schwierigen allgemeinen Lage des Landes muss jedoch in Einzelfällen nach wie vor von einer Existenzbedrohung ausgegangen werden, wenn besondere Umstände vorliegen. Die Zumutbarkeit des Wegweisungsvollzugs bleibt im Einzelfall zu prüfen (vgl. a.a.O. E. 17.2). Entsprechend ist es möglich, dass die Gründe, die einst zur Anordnung einer vorläufigen Aufnahme wegen Unzumutbarkeit des Vollzugs geführt haben, durch die neue Lagebeurteilung, wonach für die Bejahung der Zumutbarkeit des Vollzugs nicht mehr das Vorliegen besonders begünstigender Umstände Bedingung sei, weggefallen sind. Die Kritik des Beschwerdeführers an der neuen Rechtsprechung in der Rechtsmitteleingabe vom vermag daran nichts zu ändern. Auf die entsprechenden Ausführungen in der Beschwerde ist demnach nicht weiter einzugehen.</w:t>
      </w:r>
    </w:p>
    <w:p>
      <w:r>
        <w:rPr>
          <w:b/>
        </w:rPr>
        <w:t>E. 4.4.3</w:t>
      </w:r>
    </w:p>
    <w:p>
      <w:r>
        <w:t>Vorliegend sind keine besonderen Umstände ersichtlich, die es als wahrscheinlich erscheinen lassen würden, dass der Beschwerdeführer im Falle einer Rückkehr nach Eritrea in eine existenziell bedrohliche Situation geraten könnte. Beim Beschwerdeführer handelt es sich um einen nunmehr volljährigen, alleinstehenden Mann ohne aktenkundige gesundheitliche Beschwerden. Zwar hält er sich seit mittlerweile rund fünf Jahren hierzulande auf, seine prägenden Jahre hat er aber in Eritrea verbracht. Er hat dort die Schule besucht und verfügt über ein familiäres Beziehungsnetz. Soziale Anknüpfungspunkte sind somit gegeben und die Wohnsituation vor Ort scheint gesichert. Bei den Vorbringen auf Beschwerdeebene, wonach die Mutter und einer seiner Halbbrüder seit zweieinhalb Jahre inhaftiert seien und der Stiefvater sich nun in einem Flüchtlingslager in Äthiopien befinde, handelt es sich um unbewiesene, wenig glaubhafte Behauptungen. Der Einwand, seine Familie lebe in finanziell bescheidenen Verhältnissen, vermag ohnehin nicht gegen die Zumutbarkeit des Vollzugs zu sprechen. Allfällige wirtschaftliche Reintegrationsschwierigkeiten vermögen dem Vollzug nicht entgegenzustehen, da blosse soziale oder wirtschaftliche Schwierigkeiten, von denen die ansässige Bevölkerung betroffen ist (bspw. Mangel an Arbeitsplätzen), keine existenzbedrohende Situation zu begründen vermögen (vgl. BVGE 2010/41 E. 8.3.6). Zudem kann der Beschwerdeführer nebst der in Eritrea absolvierten Schulbildung die in der Schweiz abgeschlossene Berufslehre vorweisen. Insgesamt ist somit nicht davon auszugehen, er würde bei einer Rückkehr nach Eritrea aus individuellen Gründen wirtschaftlicher, sozialer oder gesundheitlicher Natur in eine seine Existenz gefährdende Situation geraten, die als konkrete Gefährdung im Sinne der zu beachtenden Bestimmung zu werten wäre (Art. 83 Abs. 4 AIG). Der Grad der Integration bildet grundsätzlich kein Kriterium für die Beurteilung der Zumutbarkeit des Wegweisungsvollzugs im Sinne von Art. 83 Abs. 4 AIG (vgl. BVGE 2009/52 E. 10.3; Entscheidungen und Mitteilungen der [vormaligen] Schweizerischen Asylrekurskommission [EMARK] 2006 Nr. 13 E. 3.5). Die Beurteilung einer Härtefallsituation infolge fortgeschrittener Integration im Sinne von Art. 14 Abs. 2 Bst. c AsylG fällt in die Zuständigkeit der kantonalen Migrationsbehörden (vgl. BVGE 2009/52 E. 10.3). Auf die vom Beschwerdeführer geltend gemachten Integrationsbemühungen und die diesbezüglich eingereichten Beweismittel ist deshalb nicht näher einzugehen.</w:t>
      </w:r>
    </w:p>
    <w:p>
      <w:r>
        <w:rPr>
          <w:b/>
        </w:rPr>
        <w:t>E. 4.4.4</w:t>
      </w:r>
    </w:p>
    <w:p>
      <w:r>
        <w:t>Der Vollzug der Wegweisung des Beschwerdeführers erweist sich somit im heutigen Zeitpunkt als zumutbar.</w:t>
      </w:r>
    </w:p>
    <w:p>
      <w:r>
        <w:rPr>
          <w:b/>
        </w:rPr>
        <w:t>E. 4.5</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Heimatstaats die für eine Rückkehr notwendigen Reisedokumente zu beschaffen (Art. 8 Abs. 4 AsylG, vgl. dazu auch BVGE 2008/34 E. 12). Der Vollzug der Wegweisung ist damit auch als möglich zu bezeichnen (Art. 83 Abs. 2 AIG).</w:t>
      </w:r>
    </w:p>
    <w:p>
      <w:r>
        <w:rPr>
          <w:b/>
        </w:rPr>
        <w:t>E. 4.6</w:t>
      </w:r>
    </w:p>
    <w:p>
      <w:r>
        <w:t>Andere Gründe, welche die Aufhebung der vorläufigen Aufnahme als unverhältnismässig erscheinen liessen (vgl. BVGE 2007/32 E. 3.7.5), sind nicht ersichtlich.</w:t>
      </w:r>
    </w:p>
    <w:p>
      <w:r>
        <w:rPr>
          <w:b/>
        </w:rPr>
        <w:t>E. 4.7</w:t>
      </w:r>
    </w:p>
    <w:p>
      <w:r>
        <w:t>Zusammenfassend ist festzustellen, dass die Vorinstanz den Wegweisungsvollzug zum heutigen Zeitpunkt zutreffend als zulässig, zumutbar und möglich erachtet und die vorläufige Aufnahme damit zu Recht aufgehoben hat. Eine Weiterführung der vorläufigen Aufnahme fällt somit ausser Betracht (Art. 83 Abs. 1-4 AIG).</w:t>
      </w:r>
    </w:p>
    <w:p>
      <w:r>
        <w:rPr>
          <w:b/>
        </w:rPr>
        <w:t>E. 5</w:t>
      </w:r>
    </w:p>
    <w:p>
      <w:r>
        <w:t>Aus diesen Erwägungen ergibt sich, dass die angefochtene Verfügung Bundesrecht nicht verletzt, den rechtserheblichen Sachverhalt richtig sowie vollständig feststellt und angemessen ist (Art. 112 Abs. 1 AIG i.V.m. Art. 49 VwVG). Die Beschwerde ist abzuweisen.</w:t>
      </w:r>
    </w:p>
    <w:p>
      <w:r>
        <w:rPr>
          <w:b/>
        </w:rPr>
        <w:t>E. 6.1</w:t>
      </w:r>
    </w:p>
    <w:p>
      <w:r>
        <w:t>Mit dem vorliegenden Urteil ist das Beschwerdeverfahren abgeschlossen, womit der Antrag um Verzicht auf die Erhebung eines Kostenvorschusses gegenstandslos geworden ist.</w:t>
      </w:r>
    </w:p>
    <w:p>
      <w:r>
        <w:rPr>
          <w:b/>
        </w:rPr>
        <w:t>E. 6.2</w:t>
      </w:r>
    </w:p>
    <w:p>
      <w:r>
        <w:t>Das Gesuch um Gewährung der unentgeltlichen Rechtspflege gemäss Art. 65 Abs. 1 VwVG i.V.m. Art. 102m Abs. 1 Bst. c AsylG ist gutzuheissen, da die Beschwerde nicht zum vornherein aussichtslos erschien und aufgrund der Aktenlage von der Bedürftigkeit des Beschwerdeführers auszugehen ist. Es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