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D-5350/2010 vom 14. März 2013</w:t>
      </w:r>
    </w:p>
    <w:p>
      <w:r>
        <w:t>Bundesverwaltungsgericht, 2013-03-14, FR</w:t>
      </w:r>
    </w:p>
    <w:p>
      <w:r>
        <w:rPr>
          <w:b/>
        </w:rPr>
        <w:t xml:space="preserve">Quelle: </w:t>
      </w:r>
      <w:r>
        <w:t>https://mcp.opencaselaw.ch/entscheid/bvger_D-5350_2010</w:t>
      </w:r>
    </w:p>
    <w:p>
      <w:r>
        <w:t>FR: TAF D-5350/2010 du 14 mars 2013</w:t>
      </w:r>
    </w:p>
    <w:p>
      <w:r>
        <w:t>IT: TAF D-5350/2010 del 14 marzo 2013</w:t>
      </w:r>
    </w:p>
    <w:p>
      <w:pPr>
        <w:pStyle w:val="Heading2"/>
      </w:pPr>
      <w:r>
        <w:t>Regeste</w:t>
      </w:r>
    </w:p>
    <w:p>
      <w:r>
        <w:t>Exécution du renvoi</w:t>
      </w:r>
    </w:p>
    <w:p>
      <w:pPr>
        <w:pStyle w:val="Heading2"/>
      </w:pPr>
      <w:r>
        <w:t>Erwägungen</w:t>
      </w:r>
    </w:p>
    <w:p>
      <w:r>
        <w:rPr>
          <w:b/>
        </w:rPr>
        <w:t>E. 2</w:t>
      </w:r>
    </w:p>
    <w:p>
      <w:r>
        <w:t>Les recourants n'ont pas contesté la décision de l'ODM en tant qu'elle refuse de leur reconnaître la qualité de réfugié, rejette leur demande d'asile et prononce leur renvoi. Dite décision est donc entrée en force sur ces points.</w:t>
      </w:r>
    </w:p>
    <w:p>
      <w:r>
        <w:rPr>
          <w:b/>
        </w:rPr>
        <w:t>E. 3</w:t>
      </w:r>
    </w:p>
    <w:p>
      <w:r>
        <w:t>L'exécution du renvoi est ordonnée si elle est licite, raisonnablement exigible et possible (art. 44 al. 2 LAsi). Si ces conditions ne sont pas réunies, l'ODM prononce une admission provisoire en Suisse. Celle-ci est réglée par l'art. 84 de la loi fédérale du 16 décembre 2005 sur les étrangers (LEtr, RS 142.20).</w:t>
      </w:r>
    </w:p>
    <w:p>
      <w:r>
        <w:rPr>
          <w:b/>
        </w:rPr>
        <w:t>E. 4.1</w:t>
      </w:r>
    </w:p>
    <w:p>
      <w:r>
        <w:t>Selon le droit interne,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En l'occurrence, l'exécution du renvoi ne contrevient pas au principe de non-refoulement de l'art. 5 LAsi. Comme exposé plus haut (cf. consid. 2), l'ODM n'a pas reconnu la qualité de réfugiés des recourants et ces derniers n'ont pas contesté la décision sur ce point.</w:t>
      </w:r>
    </w:p>
    <w:p>
      <w:r>
        <w:rPr>
          <w:b/>
        </w:rPr>
        <w:t>E. 4.2</w:t>
      </w:r>
    </w:p>
    <w:p>
      <w:r>
        <w:t>L'exécution n'est pas non plus licite lorsque le renvoi de l'étranger dans son Etat d'origine ou de provenance ou dans un Etat tiers est contraire aux engagements de la Suisse relevant du droit international (art. 83 al. 3 LEtr). Tel est notamment le cas lorsque la Suisse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de sauvegarde des droits de l'homme et des libertés fondamentales du 4 novembre 1950 (CEDH, RS 0.101) ou encore l'art. 3 de la Convention contre la torture et autres peines ou traitements cruels, inhumains ou dégradants du 10 décembre 1984 (Conv. torture, RS 0.105) (cf. Message 90.025 du 25 avril 1990 à l'appui d'un arrêté fédéral sur la procédure d'asile [APA] et d'une loi fédérale instituant un Office fédéral pour les réfugiés, FF 1990 II 537 spéc. p. 624).</w:t>
      </w:r>
    </w:p>
    <w:p>
      <w:r>
        <w:rPr>
          <w:b/>
        </w:rPr>
        <w:t>E. 4.2.1</w:t>
      </w:r>
    </w:p>
    <w:p>
      <w:r>
        <w:t>Il sied d'examiner particulièrement si l'art. 3 CEDH, qui interdit la torture, les peines ou traitements inhumains, trouve application dans le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et non pas simplement du fait d'un hasard malheureux par des mesures incompatibles avec la disposition en question (cf. JICRA 1996 n° 18 consid. 14b let. ee p. 186 s. ; Cour européenne des droits de l'homme [ci-après : CourEDH], arrêt F.H. c. Suède, n° 32621/06, 20 janvier 2009, CourEDH, arrêt Saadi c. Italie, n° 37201/06, 28 février 2008).</w:t>
      </w:r>
    </w:p>
    <w:p>
      <w:r>
        <w:rPr>
          <w:b/>
        </w:rPr>
        <w:t>E. 4.2.2</w:t>
      </w:r>
    </w:p>
    <w:p>
      <w:r>
        <w:t>En l'espèce, les intéressés n'ont pas été confrontés, selon leurs dires, à quelque ennui que ce soit avec les autorités de Bosnie et Herzégovine, et d'éventuels problèmes socio-économiques ne sont pas suffisants en la matière (cf. dans ce sens JICRA 2001 n° 17 consid. 4b i. f. p. 131). Il ne ressort pas non plus de l'examen du dossier que l'exécution du renvoi des recourants pourrait les exposer à un traitement contraire à l'art. 3 Conv. torture précité.</w:t>
      </w:r>
    </w:p>
    <w:p>
      <w:r>
        <w:rPr>
          <w:b/>
        </w:rPr>
        <w:t>E. 4.3</w:t>
      </w:r>
    </w:p>
    <w:p>
      <w:r>
        <w:t>Dès lors, l'exécution du renvoi des recourants sous forme de refoulement ne transgresse aucun engagement de la Suisse relevant du droit international, de sorte qu'elle s'avère licite au sens de l'art. 83 al. 3 LEtr.</w:t>
      </w:r>
    </w:p>
    <w:p>
      <w:r>
        <w:rPr>
          <w:b/>
        </w:rPr>
        <w:t>E. 5</w:t>
      </w:r>
    </w:p>
    <w:p>
      <w:r>
        <w:t>Selon l'art. 83 al. 4 LEtr, l'exécution de la décision peut ne pas être raisonnablement exigée si le renvoi ou l'expulsion de l'étranger dans son pays d'origine ou de provenance le met concrètement en danger.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2011/7 consid. 9.1 p. 89, ATAF 2009/52 consid. 10.1 p. 756 s., ATAF 2009/51 consid. 5.5 p. 748, ATAF 2009/28 consid. 9.3.1 p. 367).</w:t>
      </w:r>
    </w:p>
    <w:p>
      <w:r>
        <w:rPr>
          <w:b/>
        </w:rPr>
        <w:t>E. 5.1</w:t>
      </w:r>
    </w:p>
    <w:p>
      <w:r>
        <w:t>La Bosnie et Herzégovine ne connaît pas une situation de guerre, de guerre civile ou de violence généralisée sur l'ensemble de son territoire qui permettrait d'emblée de présumer, à propos de tous les requérants provenant de cet Etat, et quelles que soient les circonstances de chaque cause, l'existence d'une mise en danger concrète au sens des dispositions légales précitées (cf. dans ce sens arrêt du TAF D-7122/2006 du 3 juin 2008 consid. 8.2 et jurisp. cit.). Le Conseil fédéral a d'ailleurs, par décision du 25 juin 2003, avec effet au 1er août 2003, désigné cet Etat comme un pays exempt de persécutions au sens de l'art. 34 al. 1 LAsi.</w:t>
      </w:r>
    </w:p>
    <w:p>
      <w:r>
        <w:rPr>
          <w:b/>
        </w:rPr>
        <w:t>E. 5.2</w:t>
      </w:r>
    </w:p>
    <w:p>
      <w:r>
        <w:t>Il reste dès lors à déterminer si le retour des recourants dans leur pays équivaudrait à les mettre concrètement en danger en raison de leur situation personnelle. En l'occurrence, les intéressés sont suivis en Suisse en raison de problèmes médicaux, essentiellement d'ordre psychique.</w:t>
      </w:r>
    </w:p>
    <w:p>
      <w:r>
        <w:rPr>
          <w:b/>
        </w:rPr>
        <w:t>E. 5.2.1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par. 1 p. 1003 s. et réf. cit.).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2011/50 consid. 8.3 par. 2 p. 1004 et jurisp. cit.). En l'espèce, il n'apparaît pas que les problèmes de santé des recourants, tels qu'ils ressortent des divers certificats médicaux versés au dossier, soient d'une gravité propre à constituer un obstacle à l'exécution du renvoi au sens de la jurisprudence précitée. Plus précisément, il n'appert pas qu'ils soient d'une intensité telle à nécessiter un traitement particulièrement lourd ou pointu, voire stationnaire, qui ne pourrait, éventuellement, pas être poursuivi en Bosnie et Herzégovine, ou qu'ils puissent occasionner une mise en danger concrète en cas de retour dans ce pays. Le Tribunal relève que le suivi thérapeutique dont bénéficient les recourants est de nature ambulatoire, limité à un traitement médicamenteux et à une psychothérapie (à raison d'une séance tous les quinze jours). Ils devraient donc être à même de poursuivre leurs traitements sans difficultés excessives. S'agissant de l'aspect matériel, les recourants auront la possibilité, malgré les difficultés notoires de telles démarches, de se faire réenregistrer par les autorités de leur commune d'origine, de G._______ ou de F._______, où ils ont déjà vécu et ont été enregistrés, au vu des divers documents délivrés par les autorités, et de bénéficier ainsi, si nécessaire, d'une assistance médicale de base et de certaines prestations sociales (cf. arrêt du TAF D-7122/2006 du 3 juin 2008 consid. 8.3.5 ; JICRA 2002 n° 12 consid. 10b p. 106, JICRA 1999 n ° 6 consid. 6d p. 39). Ils pourront en outre, en cas de besoin, présenter à l'ODM, après la clôture de la présente procédure d'asile, une demande d'aide au retour au sens de l'art. 93 LAsi, et en particulier une aide individuelle telle que prévue à l'al. 1 let. d de cette disposition et aux art. 73ss de l'ordonnance 2 du 11 août 1999 sur l'asile relative au financement (OA 2, RS 142.312), en vue d'obtenir, pour un laps de temps convenable, une prise en charge des soins médicaux. Ils pourront ainsi notamment demander une aide pour l'acquisition d'un appareil nécessité par le syndrome du SAS en faveur de l'époux, ainsi que la médication nécessitée par son traitement cardiovasculaire préventif, leur état psychique et les problèmes relatifs à l'affection génétique de l'intéressée.</w:t>
      </w:r>
    </w:p>
    <w:p>
      <w:r>
        <w:rPr>
          <w:b/>
        </w:rPr>
        <w:t>E. 5.2.2</w:t>
      </w:r>
    </w:p>
    <w:p>
      <w:r>
        <w:t>Les problèmes de santé du fils ne sauraient être considérés comme constituant un quelconque empêchement à l'exécution de leur renvoi en Bosnie et Herzégovine, dans la mesure où la vie ou l'intégrité physique de l'enfant ne seraient manifestement pas gravement mises en danger en cas de retour. En effet, ses affections ne sont pas d'une gravité particulière et il ne bénéficie pas de soins lourds ou pointus, dont l'éventuel arrêt ou l'éventuelle interruption entraînerait une dégradation rapide et déterminante de son état de santé au sens de la jurisprudence citée précédemment, puisque son traitement consiste uniquement en des séances de psychothérapie à raison d'une séance bimensuelle. En outre, le principe de l'intérêt supérieur de l'enfant, tel que découlant de l'art. 3 al. 1 de la Convention relative aux droits de l'enfant du 20 novembre 1989 (Conv. enfants, RS 0.107), ne fonde pas en soi un droit à une autorisation de séjour déductible en justice (cf. notamment ATF 126 II 377, ATF 124 II 361). L'intérêt supérieur de l'enfant représente un des éléments à prendre en compte dans la pesée des intérêts à effectuer (arrêt du Tribunal fédéral 2C_487/2007 du 28 janvier 2008 consid. 4). Les difficultés de réintégration dans le pays d'origine peuvent constituer un facteur parmi d'autres à prendre en considération dans le cadre de la balance des intérêts lors de l'examen de l'exigibilité de l'exécution du renvoi (cf. dans ce sens JICRA 2006 n° 13 consid. 3.5. p. 143, JICRA 1998 n° 31 consid. 8c/ff/bbb p. 259s.). Arrivé en Suisse avec ses parents le 28 décembre 2009, l'enfant C._______ n'y a vécu qu'une petite partie de son enfance. La fréquentation de l'école primaire, certes déterminante dans son développement personnel et social, ne signifie toutefois pas encore une intégration profonde et irréversible, en ce sens que tout changement d'environnement constituerait pour lui un véritable déracinement. Ayant acquis des connaissances de français durant ces trois dernières années, il a aussi passé les six premières, soit les deux tiers de sa vie, en Bosnie et Herzégovine, où il a pu se socialiser avec d'autres enfants de son âge, par exemple en fréquentant le jardin d'enfants. Il maîtrise donc au moins autant le serbo-croate que le français. Ayant par ailleurs moins de dix ans, il vit encore ses principales relations au sein du giron familial. Il en va de même pour l'enfant D._______, née en Suisse et âgée d'un peu plus d'une année. Dès lors, une réintégration, respectivement une intégration dans le système scolaire en vigueur en Bosnie et Herzégovine ne constituerait pas pour eux un effort insurmontable. Il est encore à noter que la famille n'a jamais rencontré de difficultés avec les autorités bosniaques et qu'elle n'a pas été déplacée par la guerre, de sorte que, en cas de retour, elle sera amenée à se réinstaller dans la région où elle a toujours vécu et où elle était enregistrée.</w:t>
      </w:r>
    </w:p>
    <w:p>
      <w:r>
        <w:rPr>
          <w:b/>
        </w:rPr>
        <w:t>E. 5.2.3</w:t>
      </w:r>
    </w:p>
    <w:p>
      <w:r>
        <w:t>Dans ces circonstances, un retour en Bosnie et Herzégovine est envisageable, moyennant également une préparation au départ menée par les soins des thérapeutes en charge des intéressés, le délai de départ pouvant être fixé en fonction des exigences des traitements en cours.</w:t>
      </w:r>
    </w:p>
    <w:p>
      <w:r>
        <w:rPr>
          <w:b/>
        </w:rPr>
        <w:t>E. 5.3</w:t>
      </w:r>
    </w:p>
    <w:p>
      <w:r>
        <w:t>Si le Tribunal n'entend pas sous-estimer les appréhensions que pourront ressentir les recourants à l'idée d'un renvoi dans leur pays d'origine, il relève que la péjoration de l'état psychique est une réaction qui peut être couramment observée chez une personne dont la demande de protection a été rejetée, sans qu'il faille pour autant y voir un obstacle sérieux à l'exécution du renvoi. Enfin, on ne saurait de manière générale prolonger indéfiniment le séjour d'une personne en Suisse au motif que la perspective d'un retour exacerbe un état dépressif et réveille des idées de suicide, dans la mesure où des médicaments peuvent être prescrits et un accompagnement par un spécialiste en psychiatrie organisé afin de prévenir une atteinte concrète à la santé (cf. notamment arrêt du TAF D-2049/2008 du 31 juillet 2008 consid. 5.2.3 [p. 13], arrêt du TAF D-4455/2006 du 16 juin 2008 consid. 6.5.3, arrêt du TAF D-6840/2006 du 11 mai 2007 consid. 8.5 ; cf. aussi arrêt non publié du Tribunal fédéral du 1er avril 1996 dans la cause T. 2A.167/1996, cité par Thomas Hugi Yar, Zwangsmassnahmen im Ausländerrecht, in Ausländerrecht, Handbücher für die Anwaltspraxis, tome VIII, Bâle, Genève et Munich 2002, n. 7.119, p. 315, note 266). Par ailleurs, il faut rappeler que les autorités d'asile peuvent exiger un certain effort de la part de personnes dont l'âge et l'état de santé doivent leur permettre, en cas de retour, de surmonter les difficultés initiales pour se trouver un logement et un travail qui leur assure un minimum vital (cf. notamment ATAF 2010/41 consid. 8.3.5 et les réf. cit.). Au surplus,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notamment ATAF 2010/41 précité consid. 8.3.6 et les réf. cit.).</w:t>
      </w:r>
    </w:p>
    <w:p>
      <w:r>
        <w:rPr>
          <w:b/>
        </w:rPr>
        <w:t>E. 5.4</w:t>
      </w:r>
    </w:p>
    <w:p>
      <w:r>
        <w:t>En définitive, et après pesée de tous les éléments du cas d'espèce, l'exécution du renvoi s'avère raisonnablement exigible.</w:t>
      </w:r>
    </w:p>
    <w:p>
      <w:r>
        <w:rPr>
          <w:b/>
        </w:rPr>
        <w:t>E. 6</w:t>
      </w:r>
    </w:p>
    <w:p>
      <w:r>
        <w:t>Dite exécution s'avère aussi possible (art. 44 al. 2 LAsi et art. 83 al. 2 LEtr). Il incombe aux intéressés, dans le cadre de leur obligation de collaborer, d'entreprendre les démarches nécessaires pour obtenir les documents leur permettant de retourner dans leur pays (art. 8 al. 4 LAsi).</w:t>
      </w:r>
    </w:p>
    <w:p>
      <w:r>
        <w:rPr>
          <w:b/>
        </w:rPr>
        <w:t>E. 7</w:t>
      </w:r>
    </w:p>
    <w:p>
      <w:r>
        <w:t>Il s'ensuit que le recours, limité à la seule question de l'exécution du renvoi, doit être rejeté et le dispositif de la décision entreprise confirmé sur ce point.</w:t>
      </w:r>
    </w:p>
    <w:p>
      <w:r>
        <w:rPr>
          <w:b/>
        </w:rPr>
        <w:t>E. 8</w:t>
      </w:r>
    </w:p>
    <w:p>
      <w:r>
        <w:t>Au vu de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Toutefois, dans la mesure où les conclusions du recours n'étaient pas d'emblée vouées à l'échec, il y a lieu d'admettre la demande d'assistance judiciaire partielle. Par conséquent, il n'est pas perçu de frais de procédure. Enfin, il n'est pas alloué de dépens (cf.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