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D-534/2016 vom 14. Juli 2017</w:t>
      </w:r>
    </w:p>
    <w:p>
      <w:r>
        <w:t>Bundesverwaltungsgericht, 2017-07-14, DE</w:t>
      </w:r>
    </w:p>
    <w:p>
      <w:r>
        <w:rPr>
          <w:b/>
        </w:rPr>
        <w:t xml:space="preserve">Quelle: </w:t>
      </w:r>
      <w:r>
        <w:t>https://mcp.opencaselaw.ch/entscheid/bvger_D-534_2016</w:t>
      </w:r>
    </w:p>
    <w:p>
      <w:r>
        <w:t>FR: TAF D-534/2016 du 14 juillet 2017</w:t>
      </w:r>
    </w:p>
    <w:p>
      <w:r>
        <w:t>IT: TAF D-534/2016 del 14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Das vorliegende Beschwerdeverfahren wird mit dem Beschwerdeverfahren der Mutter und der minderjährigen Geschwister koordiniert. In genannter Sache ergeht ebenfalls mit heutigem Tag ein Urteil.</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Durchführung des Asylverfahrens zuständig ist, tritt das SEM, nachdem der betreffende Mitgliedstaat einer Überstellung oder Rücküberstellung zugestimmt hat, auf das Asylgesuch nicht ein.</w:t>
      </w:r>
    </w:p>
    <w:p>
      <w:r>
        <w:rPr>
          <w:b/>
        </w:rPr>
        <w:t>E. 3.2</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4.1</w:t>
      </w:r>
    </w:p>
    <w:p>
      <w:r>
        <w:t>Zur Begründung ihres Entscheids führte die Vorinstanz im Wesentlichen aus, entsprechend der Zuständigkeitskriterien nach der Dublin-III-VO sei Italien zuständig für die Durchführung des Asylverfahrens, da dem Beschwerdeführer von den italienischen Behörden ein Visum für den Zeitraum vom 1. Mai 2015 bis 14. Mai 2016 erteilt worden sei. Ein Selbsteintritt der Schweiz gestützt auf Art. 3 Abs. 2 Dublin-III-VO in Verbindung mit Art. 4 der Charta der Grundrechte der Europäischen Union (ABI. C 364/1 vom 18.12.2000, nachfolgend: EU-Grundrechtecharta) und Art. 3 EMRK gebiete sich vorliegend nicht, da das italienische Asyl- und Aufnahmesystem keine systemischen Mängel aufweise und auch im konkreten Fall nicht davon auszugehen sei, dass einer Überstellung des Beschwerdeführers nach Italien Überstellungshindernisse im Sinne drohender Menschenrechtsverletzungen entgegenstehen würden. Aus der Anwesenheit seiner Mutter und der minderjährigen Geschwister in der Schweiz könne er ebenfalls von vornherein nichts zu seinen Gunsten ableiten, da diese nicht als Familienangehörige im Sinne von Art. 2 Bst. g Dublin-III-VO gelten würden. Es würden sodann auch keine humanitären Gründe vorliegen, welche zu einen Selbsteintritt der Schweiz führen würden.</w:t>
      </w:r>
    </w:p>
    <w:p>
      <w:r>
        <w:rPr>
          <w:b/>
        </w:rPr>
        <w:t>E. 4.2</w:t>
      </w:r>
    </w:p>
    <w:p>
      <w:r>
        <w:t>In der Beschwerde wurde dem entgegengehalten, beim Beschwerdeführer handle es sich um einen 19-jährigen Mann, dessen alleinstehende Mutter und die minderjährigen Geschwister ebenfalls in der Schweiz um Asyl ersucht hätten. Der Vater gelte im Heimatstaat als verschollen. Italien sehe sich einer extrem starken Migrationswelle ausgesetzt, das Asylsystem sei hoffnungslos überlastet und es bestünden gravierende Mängel bei den Aufnahmebedingungen und im Asylverfahren. Es herrsche aktuell ein Notstand an Unterkünften, weshalb ein Grossteil der Asylsuchenden und Schutzberechtigten in Italien obdachlos sei oder in besetzten Häusern und Slums lebe. Auch Familien mit Kindern seien betroffen. Zwar hätten Personen, welche im Rahmen des Dublin-Systems aus anderen europäischen Staaten nach Italien überstellt würden, theoretisch Zugang zu staatlichen Unterkünften. Ebenfalls würden verletzliche Personen, wie alleinstehende Frauen mit Kindern, von den italienischen Behörden bis zu einem gewissen Grad bevorzugt behandelt, was den Zugang zu Unterkünften anbelange. In der Situation der Überlastung des Unterbringungssystems scheitere dies allerdings meist an den effektiv vorhandenen Kapazitäten. Es komme im italienischen System regelmässig zu Familientrennungen, auch zur Trennung von Müttern und Kindern. Zudem bestünden grosse Defizite beim Zugang zum Asylverfahren. Hinzuweisen sei überdies auf das kaum leistungsfähige Sozialsystem, welches auch im Falle der Zuerkennung eines Schutzstatus kein Existenzminimum garantieren könne. Auch Dublin-Rückkehrer könnten nicht damit rechnen, in den staatlichen Strukturen Aufnahme zu finden. Vorliegend seien der Beschwerdeführer sowie die Mutter und die minderjährigen Geschwister von den Entscheiden des SEM betroffen. Mutter und Geschwister würden als besonders verletzliche Personen unter die Rechtsprechung Tarakhel des Europäischen Gerichtshofes für Menschenrechte (EGMR) fallen. Der Beschwerdeführer habe mit ihnen stets zusammengelebt. Er habe die Schule nur bis zum 13. Lebensjahr besucht und verfüge über keine berufliche Ausbildung. Ohne Schul- und Berufsbildung habe er jedoch keine Chance, in Italien einen Lebensunterhalt zu verdienen. Der entscheidrelevante Sachverhalt sei im Hinblick auf die Frage, ob eine Überstellung nach Italien völkerrechtskonform im Sinne von Art. 3 EMRK sei, nicht rechtsgenüglich erstellt und die Sache sei daher an die Vorinstanz zurückzuweisen. Es bestehe im Falle des Beschwerdeführers ein grosses Risiko, dass er in Italien Lebensbedingungen vorfinde, welche einer Verletzung von Art. 3 EMRK gleichkommen würden. Es sei daher der Selbsteintritt auszuüben und das Gesuch des Beschwerdeführers in der Schweiz zu behandeln.</w:t>
      </w:r>
    </w:p>
    <w:p>
      <w:r>
        <w:rPr>
          <w:b/>
        </w:rPr>
        <w:t>E. 5.1</w:t>
      </w:r>
    </w:p>
    <w:p>
      <w:r>
        <w:t>In der Beschwerde wird zunächst die Aufhebung der angefochtenen Verfügung und die Rückweisung des Verfahrens an die Vorinstanz beantragt. Gerügt wird die ungenügende Feststellung des rechtserheblichen Sachverhalts im Hinblick auf die Frage, ob eine Überstellung völkerrechtskonform im Sinne von Art. 3 EMRK sei. Diese Verfahrensrüge ist vorweg zu prüfen, da ihre Verletzung unter Umständen eine Kassation des vorinstanzlichen Entscheides bewirkt (vgl. KÖLZ/HÄNER/BERTSCHI, Verwaltungsverfahren und Verwaltungsrechtspflege des Bundes, 3. Aufl. 2013, Rz. 1156 m.w.H.).</w:t>
      </w:r>
    </w:p>
    <w:p>
      <w:r>
        <w:rPr>
          <w:b/>
        </w:rPr>
        <w:t>E. 5.2</w:t>
      </w:r>
    </w:p>
    <w:p>
      <w:r>
        <w:t>Der Untersuchungsgrundsatz gehört zu den allgemeinen Grundsätzen des Verwaltungsverfahrens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für den Entscheid wesentlichen Gesichtspunkte des Sachverhalts prüft, etwa weil sie die Rechtserheblichkeit einer Tatsache zu Unrecht verneint. Unvollständig ist die Sachverhaltsfeststellung demgegenüber, wenn nicht alle für den Entscheid rechtsrelevanten Sachumstände berücksichtigt wurden.</w:t>
      </w:r>
    </w:p>
    <w:p>
      <w:r>
        <w:rPr>
          <w:b/>
        </w:rPr>
        <w:t>E. 5.3</w:t>
      </w:r>
    </w:p>
    <w:p>
      <w:r>
        <w:t>Die Vorinstanz hat im Hinblick auf die Frage der Zuständigkeit zur Prüfung des Asylgesuchs Abklärungen in Italien getroffen. Das Ergebnis der Abklärungen ist dem Beschwerdeführer am 4. August und am 17. Dezember 2015 zur Kenntnis gebracht worden, verbunden mit der Möglichkeit zur Stellungnahme, auch im Hinblick auf eine allfällige Zuständigkeit Italiens (vgl. vorinstanzliche Akten act. A18/2 und A12/2). Von diesem Recht der Stellungnahme hat der Beschwerdeführer keinen Gebrauch gemacht. Eine ungenügende Sachverhaltsfeststellung hinsichtlich der Frage, ob eine Überstellung nach Italien im vorliegenden Fall als völkerrechtskonform im Sinne von Art. 3 EMRK zu erachten ist, oder ob der Selbsteintritt auszuüben ist, lässt sich nicht erkennen. Vielmehr zielen die Beschwerdeausführungen auf eine andere materiell-rechtliche Beurteilung als die von der Vorinstanz vorgenommene. Der Anspruch auf rechtliches Gehör bezieht sich jedoch lediglich auf die Sachverhaltsfeststellung, nicht aber auf die rechtliche Würdigung (vgl. BVGE 2009/35 E. 6.4.1). Der Antrag auf Rückweisung des Verfahrens an die Vorinstanz ist daher abzuweisen.</w:t>
      </w:r>
    </w:p>
    <w:p>
      <w:r>
        <w:rPr>
          <w:b/>
        </w:rPr>
        <w:t>E. 6</w:t>
      </w:r>
    </w:p>
    <w:p>
      <w:r>
        <w:t>In materieller Hinsicht ergibt sich sodann gestützt auf die Akten, dass die Vorinstanz zutreffend die Zuständigkeit Italiens für die Durchführung des Asylverfahrens festgestellt hat. Den vorliegenden Akten ist zu entnehmen, dass die italienische Botschaft in Colombo dem Beschwerdeführer ein Schengen-Visum mit einer Gültigkeit vom 1. Mai 2015 bis 14. Mai 2016 ausgestellt hatte. Das SEM ersuchte infolgedessen am 19. August 2015 die italienischen Behörden gestützt auf Art. 12 Abs. 2 Dublin-III-VO um Übernahme des Beschwerdeführers. Die italienischen Behörden liessen das Übernahmeersuchen in der vorgesehenen Frist unbeantwortet; mit Schreiben vom 24. November 2015 hiessen sie das Gesuch um Übernahme nachträglich gut. Italien hat seine Zuständigkeit mithin zunächst implizit und durch eine spätere ausdrückliche Zustimmung anerkannt. Weder die Angaben und Ausführungen im vorinstanzlichen Verfahren noch die Beschwerdeausführungen sind geeignet, diese grundsätzliche Zuständigkeit Italiens zu widerlegen.</w:t>
      </w:r>
    </w:p>
    <w:p>
      <w:r>
        <w:rPr>
          <w:b/>
        </w:rPr>
        <w:t>E. 7</w:t>
      </w:r>
    </w:p>
    <w:p>
      <w:r>
        <w:t>Der geplanten Überstellung des Beschwerdeführers stehen sodann auch keine völkerrechtlichen Überstellungshindernisse entgegen.</w:t>
      </w:r>
    </w:p>
    <w:p>
      <w:r>
        <w:rPr>
          <w:b/>
        </w:rPr>
        <w:t>E. 7.1.1</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die Antragstellenden in jenem Mitgliedstaat systemische Schwachstellen aufweisen, die eine Gefahr einer unmenschlichen oder entwürdigenden Behandlung im Sinne von Art. 4 der EU-Grundrechtecharta) mit sich bringen, und nach den Regeln der Dublin-III-VO kein anderer zuständiger Mitgliedstaat bestimmt werden kann.</w:t>
      </w:r>
    </w:p>
    <w:p>
      <w:r>
        <w:rPr>
          <w:b/>
        </w:rPr>
        <w:t>E. 7.1.2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Das Gericht verkennt die Schwierigkeiten im italienischen Aufnahmesystem nicht. Gleichwohl kann zum heutigen Zeitpunkt nicht davon ausgegangen werden, dass Italien seinen diesbezüglichen völkerrechtlichen Verpflichtungen nicht nachkommt und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im Sinne systemischer Mängel verstösst. Der EGMR hält in seiner bisherigen Rechtsprechung ebenfalls fest, dass in Italien keine systemischen Mängel an Unterstützung und Einrichtungen für Asylsuchende bestünden, obwohl die allgemeine Situation und insbesondere die Lebensumstände von Asylsuchenden, anerkannten Flüchtlingen und Personen mit einem subsidiären Schutzstatus in Italien Mängel aufweisen würden (vgl. EGMR: Entscheidung Mohammed Hussein und andere gegen die Niederlande und Italien [Beschwerde Nr. 27725/10] vom 2. April 2013, § 78). Die Urteile des EGMR Tarakhel gegen die Schweiz (Beschwerde Nr. 29217/12) vom 4. November 2014 und A.S. gegen die Schweiz (Beschwerde Nr. 39350/13) vom 30. Juni 2015 haben diesbezüglich zu keiner anderen Einschätzung geführt. Die Anwendung von Art. 3 Abs. 2 Satz 2 Dublin-III-VO ist unter diesen Umständen nicht gerechtfertigt.</w:t>
      </w:r>
    </w:p>
    <w:p>
      <w:r>
        <w:rPr>
          <w:b/>
        </w:rPr>
        <w:t>E. 7.1.3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Droht ein Verstoss gegen übergeordnetes Recht, namentlich ein Verstoss gegen eine zwingende Norm des Völkerrechts, so besteht ein einklagbarer Anspruch auf Ausübung des Selbsteintrittsrechts (BVGE 2010/45 E. 7.2).</w:t>
      </w:r>
    </w:p>
    <w:p>
      <w:r>
        <w:rPr>
          <w:b/>
        </w:rPr>
        <w:t>E. 7.1.4</w:t>
      </w:r>
    </w:p>
    <w:p>
      <w:r>
        <w:t>Der Beschwerdeführer beruft sich auf die Ausübung des Selbsteintrittsrechts wegen einer drohenden Verletzung nach Art. 3 EMRK. Er weist in diesem Zusammenhang auf die Rechtsprechung des EGMR in Sachen Tarakhel gegen die Schweiz (Beschwerde Nr. 29217/12) vom 4. November 2014 hin, gemäss welchem Urteil im Falle einer Familie mit minderjährigen Kindern Überstellungsgarantien vorzuliegen hätten, die vorliegend nicht erfüllt seien. Er beruft sich darauf, mit seiner Mutter und den minderjährigen Geschwistern eine Familieneinheit zu bilden, für welche die entsprechenden Garantien vorzuliegen hätten.</w:t>
      </w:r>
    </w:p>
    <w:p>
      <w:r>
        <w:rPr>
          <w:b/>
        </w:rPr>
        <w:t>E. 7.1.5</w:t>
      </w:r>
    </w:p>
    <w:p>
      <w:r>
        <w:t>Der EGMR hielt im genannten Urteil Tarakhel fest, dass das Vorliegen systemischer Mängel für Italien zwar zu verneinen sei und die Struktur und der allgemeine Zustand der Aufnahmebedingungen dort noch kein grundsätzliches Hindernis für Asylsuchende darstellen würden (vgl. § 114 f. und 120). Er stellte aber gleichzeitig fest, dass ernsthafte Zweifel an den Kapazitäten der italienischen Aufnahmestrukturen bestünden und damit eine gewisse Wahrscheinlichkeit, dass Dublin-Rückkehrer in Italien keine oder lediglich überfüllte Unterkünfte vorfinden würden, in welchen keine Privatsphäre, wenn nicht gar gesundheitsgefährdende und gewaltgeprägte Bedingungen herrschen würden (vgl. § 115 und 120). Daraus schlussfolgerte er, dass es eine Verletzung von Art. 3 EMRK darstellen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(vgl. § 122).</w:t>
      </w:r>
    </w:p>
    <w:p>
      <w:r>
        <w:rPr>
          <w:b/>
        </w:rPr>
        <w:t>E. 7.1.6</w:t>
      </w:r>
    </w:p>
    <w:p>
      <w:r>
        <w:t>Mit dem Entscheid BVGE 2015/4 sowie mit dem Referenzurteil D-6358/2015 vom 7. April 2016 hat das Bundesverwaltungsgericht unter Berücksichtigung des vorgenannten EGMR-Entscheids hierzu konkretisierend festgestellt, dass die einzuholenden individuellen Garantien einer kindgerechten und die Einheit der Familie respektierenden Unterbringung in Italien keine blossen Überstellungsmodalitäten darstellen, sondern eine Voraussetzung der völkerrechtlichen Zulässigkeit der Anordnung einer Überstellung sind. Das von den italienischen Behörden entwickelte System der Abgabe konkreter Zusicherungen unter Namens- und Altersangabe sowie unter Anerkennung der Familieneinheit, welche zusammen mit einem Hinweis auf die allgemeinen Garantien einer familiengerechten Unterbringung in der Form von Rundschreiben ergeht, wird dabei als hinreichend konkretisierte und individualisierte Zusicherung im Sinne der Anforderungen erachtet.</w:t>
      </w:r>
    </w:p>
    <w:p>
      <w:r>
        <w:rPr>
          <w:b/>
        </w:rPr>
        <w:t>E. 7.1.7</w:t>
      </w:r>
    </w:p>
    <w:p>
      <w:r>
        <w:t>Im vorliegenden Fall hat Italien entsprechende Zusicherungen für die Mutter des Beschwerdeführers und die minderjährigen Geschwister abgegeben und auch für den Beschwerdeführer selbst in seiner Zustimmungserklärung zur Übernahme vom 24. November 2015 die Familieneinheit des Beschwerdeführers mit den übrigen Familienmitgliedern garantiert (vgl. vorinstanzliche Akten act. A17/1). In Bezug auf die ebenfalls in der Schweiz um Asyl nachsuchende Mutter des Beschwerdeführers und seine minderjährigen Geschwister erachtet das Bundesverwaltungsgericht einen Selbsteintritts wegen einer drohenden Verletzung von Art. 3 EMRK unter dem Aspekt der Tarakhel-Rechtsprechung und ihrer Weiterentwicklung als nicht geboten (vgl. Urteil D-535/2015 vom gleichen Tag). Gleiches hat im konkreten Fall auch für den Beschwerdeführer zu gelten, dessen Überstellung nach der Erklärung der italienischen Behörden gemeinsam mit seiner Mutter und den minderjährigen Geschwistern nach Catania erfolgen soll. Ein Selbsteintritt wegen einer drohenden Verletzung von Art. 3 EMRK ist unter dem Aspekt der Tarakhel-Rechtsprechung und ihrer Weiterentwicklung mithin vorliegend nicht geboten.</w:t>
      </w:r>
    </w:p>
    <w:p>
      <w:r>
        <w:rPr>
          <w:b/>
        </w:rPr>
        <w:t>E. 7.1.8</w:t>
      </w:r>
    </w:p>
    <w:p>
      <w:r>
        <w:t>Es bestehen sodann keine konkreten Anhaltspunkte dafür, dass die italienischen Behörden dem Beschwerdeführer die Aufnahme oder den Zugang zum Asylverfahren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Ebenfalls ergibt sich aus den vorliegenden Akten auch nicht, dass Italien dem Beschwerdeführer die ihm gemäss Aufnahmerichtlinie zustehenden Lebensbedingungen vorenthalten würde, oder er wegen fehlenden Zugangs zum Asylverfahren oder ungenügender Aufenthaltsbedingungen in eine existenzielle Not geraten würde oder Italien im Bedarfsfall eine entsprechende soziale Unterstützung verweigern würde. Folglich ist der Wegweisungsvollzug nach Italien unter Beachtung der massgeblichen völkerrechtlichen Bestimmungen als zulässig zu beurteilen, womit keine zwingenden Gründe für einen Selbsteintritt auf das Asylgesuch in Anwendung der Ermessensklausel gemäss Art. 17 Abs. 1 Dublin-III-VO ersichtlich sind.</w:t>
      </w:r>
    </w:p>
    <w:p>
      <w:r>
        <w:rPr>
          <w:b/>
        </w:rPr>
        <w:t>E. 7.2</w:t>
      </w:r>
    </w:p>
    <w:p>
      <w:r>
        <w:t>Abschliessend bleibt festzustellen, dass das SEM bei der Anwendung von Art. 29a Abs. 3 AsylV 1 aus humanitären Gründen das Asylgesuch auch dann behandeln kann, wenn die Prüfung ergeben hat, dass ein anderer Staat dafür zuständig ist. Dem SEM kommt diesbezüglich ein Ermessen zu, welches das Bundesverwaltungsgericht aufgrund seiner eingeschränkten Kognition lediglich auf qualifizierte Ermessensfehler hin überprüfen kann. Den Akten sind keine Hinweise auf eine gesetzeswidrige Ermessensausübung im Sinne einer Unterschreitung des Ermessen durch die Vorinstanz zu entnehmen (vgl. Art. 106 Abs. 1 Bst. a AsylG). Das Bundesverwaltungsgericht hat sich weiterer Ausführungen zur Frage eines Selbsteintritts zu enthalten (vgl. BVGE 2015/9 E. 7 f.).</w:t>
      </w:r>
    </w:p>
    <w:p>
      <w:r>
        <w:rPr>
          <w:b/>
        </w:rPr>
        <w:t>E. 8</w:t>
      </w:r>
    </w:p>
    <w:p>
      <w:r>
        <w:t>Die Anordnung der Wegweisung nach Italien entspricht der Systematik des Dublin-Verfahrens, steht im Einklang mit der Bestimmung von Art. 44 AsylG und ist ebenfalls zu bestätigen.</w:t>
      </w:r>
    </w:p>
    <w:p>
      <w:r>
        <w:rPr>
          <w:b/>
        </w:rPr>
        <w:t>E. 9</w:t>
      </w:r>
    </w:p>
    <w:p>
      <w:r>
        <w:t>Zusammenfassend ist somit festzuhalten, dass das SEM zu Recht auf das Asylgesuch des Beschwerdeführers nicht eingetreten ist und die Wegweisung nach Italien sowie den Vollzug angeordnet hat. Die Beschwerde ist somit abzuweisen.</w:t>
      </w:r>
    </w:p>
    <w:p>
      <w:r>
        <w:rPr>
          <w:b/>
        </w:rPr>
        <w:t>E. 10</w:t>
      </w:r>
    </w:p>
    <w:p>
      <w:r>
        <w:t>Bei diesem Ausgang des Verfahrens wären die Kosten grundsätzlich den Beschwerdeführenden aufzuerlegen (Art. 63 Abs. 1 VwVG). Nachdem mit Zwischenverfügung vom 2. Februar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