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D-5345/2007 vom 16. März 2009</w:t>
      </w:r>
    </w:p>
    <w:p>
      <w:r>
        <w:t>Bundesverwaltungsgericht, 2009-03-16, DE</w:t>
      </w:r>
    </w:p>
    <w:p>
      <w:r>
        <w:rPr>
          <w:b/>
        </w:rPr>
        <w:t xml:space="preserve">Quelle: </w:t>
      </w:r>
      <w:r>
        <w:t>https://mcp.opencaselaw.ch/entscheid/bvger_D-5345_2007</w:t>
      </w:r>
    </w:p>
    <w:p>
      <w:r>
        <w:t>FR: TAF D-5345/2007 du 16 mars 2009</w:t>
      </w:r>
    </w:p>
    <w:p>
      <w:r>
        <w:t>IT: TAF D-5345/2007 del 16 marzo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worden (Art. 108 Abs. 2 AsylG sowie Art. 6 AsylG i.V.m. Art. 52 VwVG). Der Beschwerdeführer ist durch die angefochtene Verfügung berührt und hat ein schutzwürdiges Interesse an deren Aufhebung beziehungsweise Änderung. Der Beschwerdeführer ist daher zur Einreichung der Beschwerde legitimiert (Art. 6 AsylG i.V.m. Art. 48 Abs. 1 VwVG). Auf die Beschwerde ist somit - unter Vorbehalt der nachstehenden Ausführungen (E. 3.3, 3.4 und 8.)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gemäss Art. 32-35a AsylG beschränkt sich das Bundesverwaltungsgericht grundsätzlich auf die Überprüfung der Frage, ob die Vorinstanz zu Recht auf das Asylgesuch nicht eingetreten ist. Gelangt es zum Schluss, der angefochtene Nichteintretensentscheid verletze Bundesrecht, enthält es sich einer selbständigen materiellen Prüfung, hebt die angefochtene Verfügung auf und weist die Sache zu neuer Entscheidung an die Vorinstanz zurück (BVGE 2007/8 E. 2.1 S. 73; Entscheidungen und Mitteilungen der Schweizerischen Asylrekurskommission [EMARK] 2004 Nr. 34 E. 2.1 S. 240 f.).</w:t>
      </w:r>
    </w:p>
    <w:p>
      <w:r>
        <w:rPr>
          <w:b/>
        </w:rPr>
        <w:t>E. 3.2</w:t>
      </w:r>
    </w:p>
    <w:p>
      <w:r>
        <w:t>Bei dem am 1. Januar 2007 in Kraft getretenen Nichteintretenstatbestand von Art. 32 Abs. 2 Bst. a und Abs. 3 AsylG, auf welchen sich die angefochtene Verfügung stützt, besteht die Besonderheit,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BVGE 2007/8 E. 2.1 S. 73). Nicht beschränkt ist die Beurteilungszuständigkeit des Bundesverwaltungsgerichts zudem in der Frage der Wegweisung und deren Vollzugs, weil das BFM sich diesbezüglich gemäss Art. 44 AsylG in Verbindung mit Art. 83 des Bundesgesetzes vom 16. Dezember 2005 über die Ausländerinnen und Ausländer (AuG, SR 142.20) auch materiell zur Sache zu äussern hat.</w:t>
      </w:r>
    </w:p>
    <w:p>
      <w:r>
        <w:rPr>
          <w:b/>
        </w:rPr>
        <w:t>E. 3.3</w:t>
      </w:r>
    </w:p>
    <w:p>
      <w:r>
        <w:t>Auf die Beschwerde ist daher nicht einzutreten, soweit darin beantragt wird, es sei dem Beschwerdeführer Asyl zu gewähren.</w:t>
      </w:r>
    </w:p>
    <w:p>
      <w:r>
        <w:rPr>
          <w:b/>
        </w:rPr>
        <w:t>E. 3.4</w:t>
      </w:r>
    </w:p>
    <w:p>
      <w:r>
        <w:t>Die Beschwerde hat aufschiebende Wirkung (vgl. Art. 55 Abs. 1 VwVG) und in der angefochtenen Verfügung wird einer allfälligen Beschwerde die aufschiebende Wirkung nicht entzogen (vgl. Art. 55 Abs. 2 VwVG). Unter diesen Umständen ist auf das Eventualbegehren, es sei die aufschiebende Wirkung der Beschwerde wiederherzustellen, mangels Rechtsschutzinteresses nicht einzutreten.</w:t>
      </w:r>
    </w:p>
    <w:p>
      <w:r>
        <w:rPr>
          <w:b/>
        </w:rPr>
        <w:t>E. 4.1</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ein Unvermögen, innerhalb von 48 Stunden nach Gesuchseinreichung "Reise- oder Identitätspapieren"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4.2</w:t>
      </w:r>
    </w:p>
    <w:p>
      <w:r>
        <w:t>Im vorliegenden Fall hat der Beschwerdeführer zwar innerhalb von 48 Stunden nach Einreichung des Asylgesuchs den Asylbehörden einen Nationalitätenausweis, eine Identitätsbestätigung sowie einen Zivilregisterauszug eingereicht. Bezüglich dieser Dokumente ist jedoch zu bemerken, dass es sich dabei nicht um Reise- oder Identitätspapiere im Sinne von Art. 32 Abs. 2 Bst. a AsylG handelt, da dem Begriff der "Reise- und Identitätspapiere" im neuen Art. 32 Abs. 2 Bst. a AsylG ein enges Verständnis zugrunde liegt. Die Regelung soll sowohl die einwandfreie Feststellung der Identität als auch die sichere Durchführung der Rückschaffung ermöglichen (vgl. BVGE 2007/7 E. 6. S. 69). Sowohl der Nationalitätenausweis wie auch der Zivilregisterauszug enthalten kein Foto, weshalb diese Dokumente keine einwandfreie Feststellung der Identität des Beschwerdeführers gewähren. Bezüglich der Identitätsbestätigung ist festzustellen, dass auf dieser ausdrücklich vermerkt ist, dass es sich bei diesem Dokument nicht um eine nationale Identitätskarte handelt. Auch die Identitätsbestätigung stellt daher kein Reise- oder Identitätspapier im Sinne von Art. 32 Abs. 2 Bst. a AsylG dar. Bei den vom Beschwerdeführer eingereichten Dokumenten handelt es sich somit - selbst im Falle ihrer Echtheit - um keine rechtsgenüglichen "Reise- oder Identitätspapiere" im Sinne von Art. 32 Abs. 2 Bst. a AsylG (vgl. BVGE 2007/7 E. 4-6), weshalb ihre Authentizität offen bleiben kann. Deshalb ist vorliegend das Eventualbegehren, die eingereichten Dokumente seien auf ihre Echtheit zu überprüfen, falls daran weiterhin Zweifel bestehen würden, abzuweisen. Folglich kann auch darauf verzichtet werden, den Fingerabdruck auf der Identitätsbestätigung mit demjenigen des Beschwerdeführers zu vergleichen, weshalb auch der diesbezügliche Antrag abzuweisen ist.</w:t>
      </w:r>
    </w:p>
    <w:p>
      <w:r>
        <w:rPr>
          <w:b/>
        </w:rPr>
        <w:t>E. 4.3</w:t>
      </w:r>
    </w:p>
    <w:p>
      <w:r>
        <w:t>Im Folgenden ist zu prüfen, ob aus den unter E. 4.1 genannten Gründen die Bestimmung von Art. 32 Abs. 2 Bst. a AsylG keine Anwendung findet und deshalb auf das Asylgesuch trotz Nichteinreichen von rechtsgenüglichen "Reise- oder Identitätspapieren" gemäss Art. 32 Abs. 2 Bst. a AsylG einzutreten ist.</w:t>
      </w:r>
    </w:p>
    <w:p>
      <w:r>
        <w:rPr>
          <w:b/>
        </w:rPr>
        <w:t>E. 4.3.1</w:t>
      </w:r>
    </w:p>
    <w:p>
      <w:r>
        <w:t>In Übereinstimmung mit der Vorinstanz ist festzuhalten, dass der Beschwerdeführer ohne nachvollziehbare Gründe die für ihn zumutbaren Schritte unterlassen hat, seine Identität durch authentische Papiere zu belegen, obwohl er in seiner Heimat diverse Personen kennt, die ihm bei der Papierbeschaffung hätten behilflich sein können (vgl. act. A 12/23, S. 5 ff.). Zudem hat der Beschwerdeführer bezüglich seiner Reise nach Ghana widersprüchliche Angaben gemacht. Bei der Kurzbefragung sagte er beispielsweise aus, dass er mit einer Identitätsbestätigung diese Reise unternommen habe, die er anschliessend in Ghana zurückgelassen habe, da sie abgelaufen sei (act. A 1/10, S. 2). Bei der Anhörung erklärte er demgegenüber, dass er mit der an der Empfangsstelle abgebebenen Identitätsbestätigung nach Ghana gereist sei (act. A 12/23, S. 5). Im Weiteren brachte der Beschwerdeführer anlässlich der Kurzbefragung vor, er sei mit einem Lastwagen nach Ghana ausgereist (act. A 1/10, S. 7), wohingegen er bei der Anhörung ausführte, er sei mit einem Auto dorthin gefahren (act. A 12/23, S. 15). Aus diesen Gründen ist davon auszugehen, dass der Beschwerdeführer nicht bereit ist, die notwendigen Papiere vorzulegen, weshalb es ihm nicht gelingt, glaubhaft zu machen, dass er aus entschuldbaren Gründen keine rechtsgenüglichen Reise- oder Identitätspapiere abgeben konnte.</w:t>
      </w:r>
    </w:p>
    <w:p>
      <w:r>
        <w:rPr>
          <w:b/>
        </w:rPr>
        <w:t>E. 4.3.2</w:t>
      </w:r>
    </w:p>
    <w:p>
      <w:r>
        <w:t>Im Weiteren ist zu prüfen, ob das BFM aufgrund der Anhörung zu Recht weder die Flüchtlingseigenschaft festgestellt noch zusätzliche Abklärungen zu deren Feststellung beziehungsweise derjenigen von Wegweisungsvollzugshindernissen als erforderlich erachtet hat. Vorab ist - um Wiederholungen zu vermeiden - auf die zutreffenden vorinstanzlichen Erwägungen zu verweisen. In Übereinstimmung mit der Vorinstanz ist festzuhalten, dass die Ausführungen des Beschwerdeführers zu seinen Asylgründen zum Teil tatsachenwidrig sind. So fand der vom Beschwerdeführer geltend gemachte Überfall durch Mitglieder des FESCI auf die Lokalitäten der Menschenrechtsliga LIDHO in Abidjan nach gesicherten Erkenntnissen des Bundesverwaltungsgerichts am 21. Mai 2007 statt, und nicht, wie vom Beschwerdeführer behauptet, Anfang Mai 2007 (act. A 1/10, S. 5). Nicht einleuchtend ist überdies, dass der Beschwerdeführer bis zum 20. Mai 2007 zu Hause gewohnt haben will, obwohl er angeblich befürchtet habe, von der DR festgenommen zu werden. Es ist davon auszugehen, dass der Beschwerdeführer bei dieser Sachlage nicht derart lange zu Hause geblieben wäre. Zusammenfassend kann daher festgehalten werden, dass die Ausführungen des Beschwerdeführers zu seinen Asylgründen insgesamt als unglaubhaft zu beurteilen sind und er keine stichhaltigen Gründe geltend macht, die zur Feststellung der Flüchtlingseigenschaft führen oder zusätzliche Abklärungen gemäss Art. 32 Abs. 3 Bst. c AsylG als nötig erscheinen lassen.</w:t>
      </w:r>
    </w:p>
    <w:p>
      <w:r>
        <w:rPr>
          <w:b/>
        </w:rPr>
        <w:t>E. 4.3.3</w:t>
      </w:r>
    </w:p>
    <w:p>
      <w:r>
        <w:t>Somit waren im vorliegenden Fall die Voraussetzungen für ein Nichteintreten auf das Asylgesuch in Anwendung von Art. 32 Abs. 2 Bst. a und Abs. 3 AsylG gegeben. Das BFM ist demnach zu Recht auf das Asylgesuch des Beschwerdeführers nicht eingetreten. Bei dieser Sachlage erübrigt es sich, auf die diesbezüglichen Beschwerdevorbringen im Einzelnen einzugehen, weil sie nicht zu einer von der Vorinstanz veränderten Betrachtungsweise führen, zumal der Beschwerdeführer im Wesentlichen lediglich am Wahrheitsgehalt der im vorinstanzlichen Verfahren geltend gemachten Vorbringen festhält.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Das Bundesverwaltungsgericht ist im Urteil D-4477/2006 vom 28. Januar 2008 aufgrund einer umfassenden Beurteilung der aktuellen Situation in der Elfenbeinküste zum Schluss gekommen, dass dort keine Kriegs- oder Bürgerkriegssituation und auch keine Situation allgemeiner Gewalt herrsche, so dass eine Rückführung dorthin als nicht generell unzumutbar betrachtet werden müsse. Zusammenfassend wurde im erwähnten Entscheid festgehalten, dass die Rückkehr nach Abidjan in der Regel für alleinstehende, gesunde und junge Männer, wenn sie bereits vor ihrer Ausreise dort gelebt haben oder aber dort über ein familiäres Netz verfügen, als zumutbar zu erachteten sei. Bei Personen, die aus dem Westen oder dem Norden des Landes stammen und über keine Beziehungen zu Abidjan verfügen, müsse jedoch in jedem Einzelfall eine detailliertere Analyse der Situation der Region aus der sie stammen und auch ihrer individuellen Situation durchgeführt werden (vgl. a.a.O. E. 8.2 und 8.3).</w:t>
      </w:r>
    </w:p>
    <w:p>
      <w:r>
        <w:rPr>
          <w:b/>
        </w:rPr>
        <w:t>E. 6.3.2</w:t>
      </w:r>
    </w:p>
    <w:p>
      <w:r>
        <w:t>Der Beschwerdeführer lebte vor seiner Ausreise aus der Elfenbeinküste seit seiner Kindheit in der Gemeinde D._______ in Abidjan. Deshalb kann die in E. 6.3.1 erwähnte, sich auf Abidjan beziehende Rechtsprechung auch auf den Beschwerdeführer angewendet werden, weshalb seine Rückkehr - falls keine individuellen Gründe gegen eine Rückkehr sprechen - als zumutbar zu erachten ist. Dem Gericht ist es im vorliegenden Fall jedoch nicht möglich, sich in voller Kenntnis der tatsächlichen persönlichen und familiären Verhältnisse des Beschwerdeführers zur individuellen Zumutbarkeit des Vollzugs der Wegweisung zu äussern, da er - wie oben dargelegt - gegenüber den Asylbehörden bezüglich seiner persönlichen Verhältnisse teilweise unglaubhafte Angaben gemacht hat. Zwar sind die Wegweisungsvollzugshindernisse grundsätzlich von Amtes wegen zu prüfen, diese Untersuchungspflicht findet jedoch nach Treu und Glauben ihre Grenzen an der Mitwirkungspflicht der beschwerdeführenden Person (Art. 8 AsylG), die im Übrigen auch die Substanziierungslast trägt (Art. 7 AsylG), und es kann nicht Sache der Asylbehörden sein, nach allfälligen Wegweisungsvollzugshindernissen zu forschen. Deshalb hat der Beschwerdeführer die Folgen seiner mangelhaften Mitwirkung respektive Verheimlichung seiner wahren persönlichen Verhältnisse zu tragen, indem vermutungsweise davon auszugehen ist, es würden vorliegend auch keine individuellen Gründe auf eine konkrete Gefährdung im Fall einer Rückkehr in die Elfenbeinküste schliessen lassen (vgl. EMARK 2005 Nr. 1 E. 3.2.2. S. 4 f.), weshalb der Vollzug der Wegweisung auch als zumutbar im Sinne von Art. 83 Abs. 4 AuG zu erachten ist. Im Übrigen ist auch unter der Annahme, dass der Beschwerdeführer am (...) geboren wurde, die Vereinbarkeit des Vollzuges der Wegweisung mit den Bestimmungen der Konvention vom 20. November 1989 über die Rechte des Kindes (KRK, SR 0.107) aufgrund der inzwischen erfolgten Volljährigkeit nicht mehr zu prüfen.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Der Beschwerdeführer beantragt in seiner Rechtsmittelschrift, die Vollzugsbehörde sei vorsorglich anzuweisen, die Kontaktaufnahme mit dem Heimat- oder Herkunftsstaat sowie jeglichen Datentransfer zu unterlassen, um im Fall einer Rückkehr keine Probleme zu bekommen. Mit vorliegendem Urteil wird die Beschwerde abgewiesen und damit das Beschwerdeverfahren abgeschlossen, weshalb sich der Antrag auf Anordnung vorsorglicher Massnahmen - solche sind ohnehin nur für die Dauer des Beschwerdeverfahrens wirksam - als gegenstandslos erweist. Im Übrigen geht aus den dem Gericht vorliegenden Akten nicht hervor, die Vorinstanz habe den Beschwerdeführer betreffende Daten an den Heimatstaat weitergegeben, weshalb auf das Eventualbegehren, es sei bei bereits erfolgter Datenweitergabe der Beschwerdeführer darüber in einer separaten Verfügung zu informieren, mangels Rechtsschutzinteresse im Rahmen dieses Verfahrens nicht einzutreten ist.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Da der Beschwerdeführer mit seiner Beschwerde vollumfänglich unterlegen ist, wären ihm grundsätzlich die Verfahrenskosten aufzuerlegen (Art. 63 Abs. 1 und 5 VwVG) und auf insgesamt Fr. 600.-- festzusetzen (Art. 1-3 des Reglements vom 21. Februar 2008 über die Kosten und Entschädigungen vor dem Bundesverwaltungsgericht [VGKE, SR 173.320.2]). Der Beschwerdeführer hat jedoch um Gewährung der unentgeltlichen Rechtspflege ersucht. Gemäss Art. 65 Abs. 1 VwVG wird die Partei, die nicht über die erforderlichen Mittel verfügt, auf Antrag von der Bezahlung der Verfahrenskosten befreit, sofern ihr Begehren nicht aussichtslos erscheint. Vorliegend ist davon auszugehen, dass der Beschwerdeführer mittellos ist. Zudem erschien das Begehren des Beschwerdeführers im Vollzugspunkt im Zeitpunkt der Beschwerdeeinreichung als nicht aussichtslos. Das Gesuch um Gewährung der unentgeltlichen Rechtspflege ist demnach gutzuheissen und es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