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D-5344/2006 vom 8. Dezember 2009</w:t>
      </w:r>
    </w:p>
    <w:p>
      <w:r>
        <w:t>Bundesverwaltungsgericht, 2009-12-08, FR</w:t>
      </w:r>
    </w:p>
    <w:p>
      <w:r>
        <w:rPr>
          <w:b/>
        </w:rPr>
        <w:t xml:space="preserve">Quelle: </w:t>
      </w:r>
      <w:r>
        <w:t>https://mcp.opencaselaw.ch/entscheid/bvger_D-5344_2006</w:t>
      </w:r>
    </w:p>
    <w:p>
      <w:r>
        <w:t>FR: TAF D-5344/2006 du 8 décembre 2009</w:t>
      </w:r>
    </w:p>
    <w:p>
      <w:r>
        <w:t>IT: TAF D-5344/2006 del 8 dicembre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à l'art. 33 LTAF. Il statue de manière définitive sur les recours formés contre les décisions rendues par l'ODM en matière d'asile et de renvoi de Suisse (art. 105 en relation avec l'art. 6a LAsi, 33 let. d LTAF et 83 let. d ch. 1 de la loi fédérale du 17 juin 2005 sur le Tribunal fédéral [LTF, RS 173.110] ; Arrêts du Tribunal administratif fédéral suisse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Les recours interjetés devant les commissions fédérales de recours ou devant les services de recours des départements et encore pendants au 31 décembre 2006 sont traités dès le 1er janvier 2007 par le Tribunal dans la mesure où il est compétent (art. 53 al. 2 phr. 1 LTAF). Tel est le cas en espèce.</w:t>
      </w:r>
    </w:p>
    <w:p>
      <w:r>
        <w:rPr>
          <w:b/>
        </w:rPr>
        <w:t>E. 1.4</w:t>
      </w:r>
    </w:p>
    <w:p>
      <w:r>
        <w:t>Le nouveau droit de procédure s'applique (art. 53 al. 2 phr. 2 LTAF).</w:t>
      </w:r>
    </w:p>
    <w:p>
      <w:r>
        <w:rPr>
          <w:b/>
        </w:rPr>
        <w:t>E. 1.5</w:t>
      </w:r>
    </w:p>
    <w:p>
      <w:r>
        <w:t>L'intéressé a qualité pour recourir (art. 48 al. 1 PA). Présenté dans la forme (art. 52) et le délai (art. 50, dans sa version antérieure au 1er janvier 2007, s'agissant d'un recours déposé avant cette date)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psychologique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tient compte par ailleurs de la situation dans l'Etat concerné et des éléments tels qu'ils se présentent au moment où il se prononce (ATAF 2008/12 consid. 5.2 p. 154s. et ATAF 2008/4 consid. 5.4 p. 38s. ; JICRA 2000 n° 2 consid. 8 p. 20ss, JICRA 1997 n° 27 consid. 4f p. 211, JICRA 1995 n° 5 consid. 6a p. 43 et JICRA 1994 n° 6 consid. 5 p. 52). Il prend ainsi en considération l'évolution de la situation intervenue depuis le dépôt de la demande d'asile.</w:t>
      </w:r>
    </w:p>
    <w:p>
      <w:r>
        <w:rPr>
          <w:b/>
        </w:rPr>
        <w:t>E. 3.1</w:t>
      </w:r>
    </w:p>
    <w:p>
      <w:r>
        <w:t>Le récit du recourant est tout d'abord dénué de pertinence au titre de l'asile (art. 3 LAsi). L'intéressé, dans son recours, a insisté sur le fait qu'il risquait d'être à nouveau persécuté en raison principalement de son appartenance à l'ethnie fulani, en cas de retour dans son pays.</w:t>
      </w:r>
    </w:p>
    <w:p>
      <w:r>
        <w:rPr>
          <w:b/>
        </w:rPr>
        <w:t>E. 3.1.1</w:t>
      </w:r>
    </w:p>
    <w:p>
      <w:r>
        <w:t>Il ne s'est toutefois clairement référé à son appartenance ethnique comme motif des persécutions dont il prétend avoir été victime qu'à l'occasion d'un courrier daté du 22 novembre 2005 adressé à l'ODM, sa lettre du 1er octobre 2004 ne rattachant pas la cause des attaques contre les marchands fulanis à celle des agressions dont il aurait fait lui-même l'objet. Il n'a ainsi pas fait mention de ce motif lors de ses auditions (les 17 mai et 8 juin 2004), malgré les invitations qui lui ont été faites d'exposer l'ensemble de ses motifs d'asile. Invité à se prononcer notamment sur cette lacune, le recourant a indiqué, dans son courrier du 9 juin 2009, que ce n'était que plus tard qu'il avait pensé aux raisons qui avaient poussé ses agresseurs à s'en prendre à lui, ayant alors eu le temps, le recul et la maturité nécessaires pour le faire, rappelant à cette occasion qu'il n'avait que dix-neuf ans lorsqu'il est arrivé en Suisse. Cette argumentation ne saurait être retenue, dans la mesure où, si les agressions dont il aurait été victime étaient dues à son appartenance ethnique, l'intéressé n'aurait pas manqué de le dire aux auditeurs suisses. Or, d'une part, si les déclarations faites au CEP n'ont qu'une valeur probatoire restreinte, compte tenu du caractère sommaire de l'audition, il n'en demeure pas moins que des motifs d'asile invoqués par la suite comme motifs principaux ne peuvent être retenus pour vraisemblables lorsqu'ils n'ont pas été invoqués, au moins dans les grandes lignes, au CEP (cf. en particulier JICRA 2005 n° 7 consid. 6.2.1 p. 66, JICRA 1993 n° 3 p. 11ss et JICRA 1998 n° 4 consid. 5a p. 25 et jurisp. cit.), et a fortiori lorsqu'ils ont été explicitement invoqués seulement environ deux ans après que le requérant a été entendu sur ses motifs d'asile. D'autre part, l'invocation de son âge comme raison qui l'aurait empêché de mentionner immédiatement son appartenance ethnique comme cause des préjudices allégués ne permet pas de revenir sur le constat qui précède. En particulier, elle contredit non seulement clairement les capacités dont le recourant a notamment pu faire preuve au Libéria et en Suisse, au vu des études qu'il a entreprises avec succès, au vu du fait qu'il a été à la tête d'un commerce très jeune - à l'âge de dix-sept ans et ayant en outre au moins un employé sous ses ordres -, de même qu'au vu des invitations reçues pour participer à des séminaires en Europe sur la base de ses travaux de réflexion et de recherches dans le domaine de (...) (cf. notamment pv aud. du 17 mai 2004, p. 2 et 6 ; pv aud. du 8 juin 2004, p. 5 et 6).</w:t>
      </w:r>
    </w:p>
    <w:p>
      <w:r>
        <w:rPr>
          <w:b/>
        </w:rPr>
        <w:t>E. 3.1.2</w:t>
      </w:r>
    </w:p>
    <w:p>
      <w:r>
        <w:t>Les articles des journaux et rapports produits ne se rapportent pas à son cas personnellement, ni ne permettent de se convaincre d'atteintes répétées et ciblées contre les membres de l'ethnie dont il se réclame : les articles du journal "The Analyst" du 21 novembre 2005 font effectivement état de meurtres de deux marchands fulanis, mais aussi d'une condamnation de cet acte par les autorités, affichant ainsi leur volonté de poursuivre les auteurs, dont rien, au demeurant, ne permet de retenir qu'ils proviendraient des rangs de l'armée ou de la police. Cela dit, selon les informations à la disposition du Tribunal, les membres de l'ethnie fulani n'ont pas fait l'objet de persécutions particulières et ciblées durant ces dernières années au Libéria, pays qui ne fait par ailleurs pas partie des régions où l'on trouve généralement cette population ("Minorities at Risk Project, Assessment for Fulani in Guinea", UNHCR, Refworld, 31 décembre 2003, consulté le 13 novembre 2009). Dès lors, si des conflits peuvent avoir eu lieu sporadiquement dans le passé entre Chrétiens et Musulmans et entre membres de différentes ethnies, ils sont survenus dans le nord du pays, en particulier dans le comté de Nimba, suite à l'appropriation illicite des terres de personnes ayant fui les combats (Freedom House, Freedom in the World - Liberia 2008, 2 juillet 2008, consulté le 13 novembre 2009 ; U.S. Department of State, 2008 Human Rights Report : Liberia, 25 février 2009). Des tensions entre groupes ethniques ou religieux, voire quelques discriminations générales dont se seraient plaints des responsables musulmans - portant, par exemple, sur le caractère férié de fêtes musulmanes (ibidem) -, ne sauraient constituer de sérieux préjudices au sens de l'art. 3 LAsi.</w:t>
      </w:r>
    </w:p>
    <w:p>
      <w:r>
        <w:rPr>
          <w:b/>
        </w:rPr>
        <w:t>E. 3.1.2.1</w:t>
      </w:r>
    </w:p>
    <w:p>
      <w:r>
        <w:t>Il convient donc de se référer aux déclarations de l'intéressé faites lors de ses auditions, desquelles il ressort que les problèmes rencontrés avec ses quatre agresseurs seraient dus non pas à des problèmes ethniques, mais à son refus de leur fournir gratuitement des marchandises provenant du stock de son magasin. Ainsi, le motif de fuite allégué par le recourant à l'appui de son recours n'est pas pertinent, dès lors qu'il ne repose sur aucun des motifs prévus exhaustivement à l'art. 3 al. 1 LAsi, à savoir la race, la religion, la nationalité, l'appartenance à un groupe social déterminé ou les opinions politiques.</w:t>
      </w:r>
    </w:p>
    <w:p>
      <w:r>
        <w:rPr>
          <w:b/>
        </w:rPr>
        <w:t>E. 3.2</w:t>
      </w:r>
    </w:p>
    <w:p>
      <w:r>
        <w:t>En tout état de cause, à la lecture des procès-verbaux d'audition et des pièces du dossier, le Tribunal considère que l'intéressé n'est pas parvenu à rendre vraisemblables les motifs à l'origine de sa fuite du Libéria (cf. art. 7 LAsi). En effet, ses allégations portant sur des points essentiels de sa demande d'asile manquent de consistance, voire de cohérence, et sont émaillées d'invraisemblances et de divergences.</w:t>
      </w:r>
    </w:p>
    <w:p>
      <w:r>
        <w:rPr>
          <w:b/>
        </w:rPr>
        <w:t>E. 3.2.1</w:t>
      </w:r>
    </w:p>
    <w:p>
      <w:r>
        <w:t>Tout d'abord, il n'est pas crédible que le recourant ait pu échapper plusieurs fois à la volonté prétendue de le tuer manifestée par ses agresseurs (les quatre hommes de l'ATU). On ne perçoit pas à cet égard dans quel but tant de harcèlement et de menaces auraient été exercés, sans mise à exécution (meurtre, pillage complet ou destruction du magasin), après trois ou quatre années d'attaques répétées. En particulier, lorsque le recourant se serait trouvé face à eux le (...) 2003, il n'est pas vraisemblable qu'ils aient tiré sur lui, alors qu'il était couché au sol devant eux, qu'ils ne l'aient touché qu'au pied droit et qu'ils l'aient laissé pour mort (pv aud. du 17 mai 2004, p. 5 ; pv aud. du 8 juin 2004, p. 8 et 10). S'ils avaient réellement voulu le tuer - comme l'allègue l'intéressé -, ils auraient vérifié qu'il était mort ou, à tout le moins, ils ne lui auraient laissé aucune chance de survie par la suite. Il n'est à cet égard pas vraisemblable que les agresseurs ne se soient rendus compte qu'en (...) 2004 que le recourant était encore vivant, en revenant dans son commerce et paraissant étonnés de le trouver là (pv aud. du 17 mai 2004, p. 6 ; pv aud. du 8 juin 2004, p. 8), et il est incompréhensible que si leur volonté réelle avait été de le tuer, ils se contentent à ce moment-là de le menacer de le tuer, sans mettre aussitôt leur sinistre projet à exécution (ibidem). Il n'est enfin pas crédible que ses agresseurs, s'ils avaient réellement voulu le tuer, ne soient revenus qu'en (...) 2004, seulement armés de couteaux, pour prétendument en finir avec lui.</w:t>
      </w:r>
    </w:p>
    <w:p>
      <w:r>
        <w:rPr>
          <w:b/>
        </w:rPr>
        <w:t>E. 3.2.2</w:t>
      </w:r>
    </w:p>
    <w:p>
      <w:r>
        <w:t>Quant à une prétendue volonté de vengeance de trois des quatre agresseurs, découlant de l'emprisonnement de leur quatrième comparse suite à la plainte que l'intéressé aurait déposée à leur encontre auprès de la police (pv aud. du 17 mai 2004, p. 6 ; pv aud. du 8 juin 2004, p. 8), elle ne consiste là encore qu'en de simples allégations de sa part, dénuées de tout élément concret ou moyen de preuve. Dans ces conditions, des mesures d'instruction en particulier sur son prétendu dépôt de plainte pénale auprès de la police libérienne apparaissent superflues, au vu de l'invraisemblance de son récit. Ses explications subséquentes ne sont pas plus convaincantes. En effet, d'une part, il n'énonce que des suppositions quant au fait que la personne qui avait été arrêtée en 2004 était "sûrement sortie de prison" (recours, p. 6) et que cet agresseur avait "certainement été relâché rapidement et sans procès" (idem, p. 7). D'autre part, ses affirmations selon lesquelles deux de ces quatre personnes feraient désormais partie de la police ne sont étayées par aucune preuve, le recourant reconnaissant lui-même ne pas en avoir (idem, p. 5).</w:t>
      </w:r>
    </w:p>
    <w:p>
      <w:r>
        <w:rPr>
          <w:b/>
        </w:rPr>
        <w:t>E. 3.2.3</w:t>
      </w:r>
    </w:p>
    <w:p>
      <w:r>
        <w:t>Or, d'une manière générale, le récit de l'intéressé est inconsistant de la part de quelqu'un qui aurait été harcelé à de nombreuses reprises, de manière régulière et sur une longue période - trois ou quatre ans -, par les mêmes personnes. En effet, le récit est d'autant moins crédible que les agresseurs lui sont inconnus, alors même que l'intéressé recevrait des informations de la part de tiers - non déterminés - les concernant. L'autorité de céans rappelle à cet égard que le simple fait d'avoir appris par des tiers que l'on est recherché n'est pas suffisant pour faire admettre le bien-fondé de la crainte d'avoir très vraisemblablement à subir des persécutions (cf. dans ce sens ALBERTO ACHERMANN / CHRISTINA HAUSAMANN, Les notions d'asile et de réfugié en droit suisse, in : W. Kälin [éd.], Droit des réfugiés, enseignement de 3ème cycle de droit 1990, Fribourg 1991, p. 23ss, spéc. 44 ; WALTER KÄLIN, Grundriss des Asylverfahrens, Bâle / Francfort-sur-le-Main 1990, p. 144s.). On ne voit pas comment la police aurait pu arrêter au moins un des agresseurs du recourant sans connaître leur identité, ni comment celui-ci peut affirmer que deux d'entre eux feraient désormais partie de la police, sans toujours pouvoir fournir leur identité, ni celle des tiers qui l'en auraient informé. De même, son récit perd en vraisemblance en raison de la description très vague qu'il a donnée de ses agresseurs, ainsi que de son incapacité à indiquer le nombre d'agressions dont il aurait été victime (cf. notamment pv aud. du 9 juin 2004, p. 9 et 10).</w:t>
      </w:r>
    </w:p>
    <w:p>
      <w:r>
        <w:rPr>
          <w:b/>
        </w:rPr>
        <w:t>E. 3.2.4</w:t>
      </w:r>
    </w:p>
    <w:p>
      <w:r>
        <w:t>Par surabondance, le récit de l'intéressé est divergent sur le point du lieu dans lequel se serait déroulée l'agression du (...) 2003, lors de laquelle ses agresseurs auraient tiré sur lui. En effet, il a déclaré dans un premier temps que ses agresseurs étaient venus chez lui, l'auraient emmené, l'auraient fait se coucher au sol et auraient tiré sur lui (pv aud. du 17 mai 2004, p. 5). Or, lors de sa seconde audition, il a déclaré qu'il avait trouvé refuge dans une maison située près de l'ambassade D._______ lors de l'une des incursions des rebelles dans la ville de C._______, et que c'est lorsqu'il aurait ouvert la porte de cette maison qu'il s'était trouvé face à ses agresseurs, ces derniers lui déclarant alors : "On t'a dit qu'on viendrait te tuer" (pv aud. du 8 juin 2004, p. 8 et 10). Non seulement son récit diverge entre ses déclarations, mais encore il n'est pas crédible, dans le contexte décrit, que ses agresseurs aient retrouvé l'intéressé le (...) 2003 alors même qu'il ne se trouvait pas dans son magasin ni dans sa maison et que ceux-là ne pouvaient pas savoir où il avait trouvé refuge. Les explications fournies dans son courrier du 9 juin 2009 selon lesquelles, d'une part, il y aurait eu maladresse dans la traduction de ses propos, puisque parlant anglais et mentionnant toujours "house", ce terme aurait été maladroitement traduit par "chez moi" dans l'un des procès-verbaux d'audition (pv aud. du 17 mai 2004, p. 5), et d'autre part, qu'il n'avait pas encore vingt ans en mai 2004, ne sauraient pallier aux incohérences de son récit.</w:t>
      </w:r>
    </w:p>
    <w:p>
      <w:r>
        <w:rPr>
          <w:b/>
        </w:rPr>
        <w:t>E. 3.2.5</w:t>
      </w:r>
    </w:p>
    <w:p>
      <w:r>
        <w:t>En ce qui concerne les certificats médicaux, consistant en des cartes de santé et un formulaire de pharmacie, ils ne permettent pas non plus de se convaincre de la vraisemblance des préjudices que le recourant allègue. Outre le fait que dans les premiers, il ne figure pas de mention de la nature de la ou des blessures dont il aurait été victime, ces documents ne permettent pas de démontrer les circonstances qui ont conduit à leur établissement, ni leur origine précise. Ceci vaut aussi pour les blessures qu'il a montrées à l'auditeur (pv aud. du 17 mai 2004, p. 6). Il en est enfin de même pour ce qui est des pièces produites par le recourant censées concerner l'hospitalisation de son père. Là encore, force est de constater que les allégations du recourant ne sont étayées par aucun moyen de preuve utile.</w:t>
      </w:r>
    </w:p>
    <w:p>
      <w:r>
        <w:rPr>
          <w:b/>
        </w:rPr>
        <w:t>E. 3.2.6</w:t>
      </w:r>
    </w:p>
    <w:p>
      <w:r>
        <w:t>Quant à la lettre datée du 14 septembre 2004 déposée par l'intéressé, elle est signée d'un nom qui ne correspond pas à celui de son père. Les explications fournies à ce sujet par le recourant à l'occasion de l'exercice de son droit d'être entendu ne sont pas convaincantes. En effet, cette pièce a été enregistrée dans le dossier de l'ODM comme émanant du père de l'intéressé, mentionnée comme telle dans la décision entreprise (p. 2, ch. 2 et 3), et le recourant n'a non seulement pas contesté ces mentions dans son recours, mais il a également repris les références du passage topique de ladite décision à titre de moyen de preuve et clairement écrit qu'il s'agissait de son père (recours du 3 juillet 2006, p. 3). Si même la nouvelle version donnée par le recourant, selon laquelle la personne signataire de la lettre en question serait un ami très proche de sa famille et que dans sa culture, il est courant d'appeler un enfant qui n'est pas le sien "son / fils" et un ami proche ou un oncle "dad / père", pouvait être retenue, elle se trouverait remise en question par le fait que l'intéressé n'a jamais mentionné cette personne lors de ses déclarations, au titre de membre ou d'ami de sa famille, même au sens large. Son récit perd donc là encore en crédibilité.</w:t>
      </w:r>
    </w:p>
    <w:p>
      <w:r>
        <w:rPr>
          <w:b/>
        </w:rPr>
        <w:t>E. 3.2.7</w:t>
      </w:r>
    </w:p>
    <w:p>
      <w:r>
        <w:t>La description des trajets empruntés pour quitter son pays d'origine s'éclaircit suite aux explications et documents qu'il a pu fournir, portant sur ses allers et retours entre Abidjan et Accra en vue d'obtenir les visas nécessaires aux voyages en France et en Suisse, puisque les visas en questions ont été obtenus après la réception des lettres d'invitation aux conférences prévues en France et en Suisse, contrairement à ce que l'ODM a indiqué dans sa détermination du 6 août 2009. Il n'en demeure pas moins que la motivation alléguée du départ de l'intéressé de son pays d'origine reste sujette à caution. En effet, si sa vie avait été réellement en danger, il n'aurait pas attendu du (...) mars 2004 jusqu'au (...) avril 2004 pour quitter son pays. Si, comme il le prétend, les invitations aux conférences en Suisse, respectivement en France, n'avaient été qu'un moyen pour parvenir jusqu'en Suisse, et non sa motivation réelle pour justifier sa demande de visas (cf. courrier du recourant du 9 juin 2009, p. 4, ch. 7), il serait parti immédiatement après la réception de la première invitation pour la conférence en Suisse, datée du (...) avril 2004, et y aurait immédiatement demandé l'asile, sans attendre l'invitation du (...) avril 2004 à assister à une conférence en France, et passer par des procédures supplémentaire pour aller préalablement dans ce pays, sans même y demander l'asile. Au vu de l'invraisemblance des préjudices et craintes alléguées, ainsi que de l'incompatibilité de l'organisation méthodique et sur plusieurs semaines de son départ par rapport aux prétendues menaces graves pesant sur sa vie, la motivation réelle de la venue en Suisse du recourant doit être considérée comme consistant en son désir de parfaire sa formation en Europe, et en particulier en Suisse, et non en la fuite de préjudices graves contre sa personne dans son pays d'origine. L'invocation de son comportement exemplaire depuis son arrivée en Suisse et les attestations de différentes personnes louant sa personnalité et ses efforts sont à cet égard sans pertinence en matière d'asile.</w:t>
      </w:r>
    </w:p>
    <w:p>
      <w:r>
        <w:rPr>
          <w:b/>
        </w:rPr>
        <w:t>E. 3.3</w:t>
      </w:r>
    </w:p>
    <w:p>
      <w:r>
        <w:t>Pour ces motifs, le recours, en tant qu'il conteste le refus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Aux termes de l'art. 32 de l'ordonnance 1 sur l'asile du 11 août 1999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Le recourant n'étant pas titulaire d'une autorisation de séjour ou d'établissement et aucune des autre hypothèses visées par l'art. 32 OA 1 n'étant réalisée, en l'absence notamment d'un droit à une autorisation de séjour ou d'établissement en Suisse, le Tribunal est tenu, de par la loi, de confirmer la décision de renvoi prononcée par l'ODM à son égard (cf. art. 44 al. 1 LAsi ; JICRA 2001 n° 21 p. 168ss).</w:t>
      </w:r>
    </w:p>
    <w:p>
      <w:r>
        <w:rPr>
          <w:b/>
        </w:rPr>
        <w:t>E. 5</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à l'art. 5 LAsi, qui reprend en droit interne le principe de non-refoulement énoncé par l'art. 33 par. 1 Conv., dès lors que,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pour les mêmes motifs, en particulier en regard du caractère invraisemblable du harcèlement et des agressions répétées dont il prétend avoir été victime, le recourant n'a pas été en mesure de démontrer qu'il existe pour lui personnellement un véritable risque concret et sérieux, au-delà de tout doute raisonnable, d'être victime de tortures ou de traitements inhumains ou dégradants, au sens de l'art. 3 CEDH ou de l'art. 3 Conv. torture, en cas de renvoi dans son pays (cf. dans ce sens ATAF 2008/34 consid. 10 p. 510 ; JICRA 2005 n° 4 consid. 6.2 p. 40, JICRA 2004 n° 6 consid. 7a p. 40, JICRA 2003 n° 10 consid. 10a p. 65s., JICRA 2001 n° 17 consid. 4b p. 130s., JICRA 2001 n° 16 consid. 6a p. 121s. et JICRA 1996 n° 18 consid. 14b/ee p. 186s.).</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qui a remplacé l'art. 14a al. 4 aLSEE, abrogé,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7.2</w:t>
      </w:r>
    </w:p>
    <w:p>
      <w:r>
        <w:t>En dépit de l'évolution globalement positive depuis l'accord de paix signé en 2003 et l'investiture de la nouvelle présidente en janvier 2006, le Libéria est toujours la scène de violences occasionnelles et présente un taux de criminalité qui reste élevé. Il n'en demeure pas moins qu'à l'heure actuelle, la situation sécuritaire reste stable, bien que fragile (cf. United Nations, Security Council, Special report of the Secretary-General on the United Nations Mission in Liberia, 10 juin 2009, point B., p. 3ss, produit par le recourant). Ainsi, le Libéria ne connaît pas une situation de guerre, de guerre civile ou de violence généralisée sur tout son territoire, et en particulier à Monrovia, qui permettrait d'emblée - et indépendamment des circonstances du cas d'espèce - de présumer, à l'égard de tous les ressortissants de ce pays, l'existence d'une mise en danger concrète au sens de l'art. 83 al. 4 LEtr.</w:t>
      </w:r>
    </w:p>
    <w:p>
      <w:r>
        <w:rPr>
          <w:b/>
        </w:rPr>
        <w:t>E. 7.3</w:t>
      </w:r>
    </w:p>
    <w:p>
      <w:r>
        <w:t>En outre, il ne ressort du dossier aucun élément de nature personnelle dont on pourrait inférer que l'exécution du renvoi impliquerait une mise en danger concrète du recourant. A cet égard, l'autorité de céans relève que celui-ci est jeune et qu'il n'a pas allégué de problème de santé particulier susceptible d'empêcher l'exécution de son renvoi dans son pays d'origine. Là encore, l'invocation de son comportement exemplaire depuis son arrivée en Suisse et les attestations de différentes personnes louant sa personnalité et ses efforts sont sans pertinence, de telles circonstances pouvant éventuellement être présentées dans le cadre d'une demande relevant de l'art. 14 al. 2 LAsi. L'intéressé est au surplus, sans que ce point soit toutefois déterminant pour l'issue de la procédure, au bénéfice d'un réseau familial et certainement social dans son pays. Il avait en particulier un oncle à C._______, chez qui il aurait passé quelques jours avant de quitter son pays, de même qu'un cousin qui aurait touché à sa place son dernier salaire provenant de son activité auprès de l'ambassade (...), et enfin son père, qui se trouvait toujours dans cette ville à l'époque du dépôt de son recours. Il n'y pas lieu de penser que ces membres de sa famille ne s'y trouveraient plus aujourd'hui. Quant à la possibilité de trouver un emploi, le recourant a fait montre de grandes capacités entrepreneuriales dès un très jeune âge dans son pays d'origine, ainsi que de grandes capacités intellectuelles, au vu des études entreprises et réussies tant dans son pays d'origine qu'en Suisse, démontrant par là ses compétences pour subvenir à ses besoins et s'assumer de manière autonome. Il ne rencontrerait donc pas de difficultés majeure pour reprendre son ancienne activité de commerçant, ou en créer une nouvelle, ou encore pour mettre à profit la formation acquise en Suisse. Il pourra également bénéficier des contacts créés ou maintenus dans son pays d'origine par le biais de la mise en place de différents sites Internet, et en particulier celui de (...) au Libéria, depuis la Suisse, au sein de son employeur, L._______ (cf. notamment attestations du 18 octobre 2005 et du 19 février 2009 de L._______ en faveur du recourant), et il pourra ainsi compter sur de nombreuses connaissances et relations, en plus des membres de sa famille, à même de le soutenir dans les premiers temps de son retour au pays, si besoin était. Au demeurant, on peut exiger un certain effort de la part de personnes dont l'âge et l'état de santé doivent leur permettre, en cas de retour, de surmonter les difficultés initiales pour se trouver un logement et un travail qui leur assure le minimum vital (cf. JICRA 1994 n° 18 consid. 4e p. 143).</w:t>
      </w:r>
    </w:p>
    <w:p>
      <w:r>
        <w:rPr>
          <w:b/>
        </w:rPr>
        <w:t>E. 7.4</w:t>
      </w:r>
    </w:p>
    <w:p>
      <w:r>
        <w:t>Pour ces motifs, l'exécution du renvoi doit être considérée comme raisonnablement exigible.</w:t>
      </w:r>
    </w:p>
    <w:p>
      <w:r>
        <w:rPr>
          <w:b/>
        </w:rPr>
        <w:t>E. 8</w:t>
      </w:r>
    </w:p>
    <w:p>
      <w:r>
        <w:t>L'exécution du renvoi est enfin possible (cf. art. 44 al. 2 et 83 al. 2 LEtr ; JICRA 2006 n° 15 consid. 3 p. 163ss, JICRA 2000 n° 16 consid. 7c p. 146ss et JICRA 1997 n° 27 consid. 4a et b p. 207s., et jurisp. cit.), dès lors qu'elle ne se heurte pas à des obstacles insurmontables d'ordre technique ou pratique. L'intéressé est en possession de documents suffisants pour rentrer dans sa région d'origine ou, à tout le moins, il lui incombe d'entreprendre toutes les démarches nécessaires pour obtenir les documents lui permettant d'y retourner (art. 8 al. 4 LAsi).</w:t>
      </w:r>
    </w:p>
    <w:p>
      <w:r>
        <w:rPr>
          <w:b/>
        </w:rPr>
        <w:t>E. 9</w:t>
      </w:r>
    </w:p>
    <w:p>
      <w:r>
        <w:t>Il s'ensuit que le recours, en tant qu'il porte sur le renvoi et son exécution, doit également être rejeté et le dispositif de la décision entreprise confirmé sur ces points.</w:t>
      </w:r>
    </w:p>
    <w:p>
      <w:r>
        <w:rPr>
          <w:b/>
        </w:rPr>
        <w:t>E. 10</w:t>
      </w:r>
    </w:p>
    <w:p>
      <w:r>
        <w:t>Le recourant ayant succombé sur la totalité de ses conclusions, il y a lieu de mettre l'ensemble des frais de procédure à sa charge à hauteur de Fr. 600.--, conformément aux art. 63 al. 1 PA et art. 1, 2, 3 et 6 let. b du règlement du 21 février 2008 concernant les frais, dépens et indemnités fixés par le Tribunal administratif fédéral (FITAF, RS 173.320.2). L'intéressé n'a pas clairement conclu à l'octroi de l'assistance judiciaire partielle, la conclusion "Il n'est pas perçu de frais" apparaissant viser la situation qui prévaudrait en cas d'admission du recours. Quoi qu'il en soit, l'intéressé n'est pas indigent, puisqu'il a expressément indiqué être indépendant financièrement (cf. son courrier du 9 juin 2009), et ne remplit dès lors pas les conditions requises pour l'octroi de l'assistance judiciaire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