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D-5336/2016 vom 24. April 2017</w:t>
      </w:r>
    </w:p>
    <w:p>
      <w:r>
        <w:t>Bundesverwaltungsgericht, 2017-04-24, DE</w:t>
      </w:r>
    </w:p>
    <w:p>
      <w:r>
        <w:rPr>
          <w:b/>
        </w:rPr>
        <w:t xml:space="preserve">Quelle: </w:t>
      </w:r>
      <w:r>
        <w:t>https://mcp.opencaselaw.ch/entscheid/bvger_D-5336_2016</w:t>
      </w:r>
    </w:p>
    <w:p>
      <w:r>
        <w:t>FR: TAF D-5336/2016 du 24 avril 2017</w:t>
      </w:r>
    </w:p>
    <w:p>
      <w:r>
        <w:t>IT: TAF D-5336/2016 del 24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108 Abs. 1 AsylG; Art. 48 Abs. 1 sowie Art. 52 Abs. 1 VwVG). Auf die Beschwerde ist vorbehältlich Erwägung 8.3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5.1</w:t>
      </w:r>
    </w:p>
    <w:p>
      <w:r>
        <w:t>Das SEM gab zur Begründung der ablehnenden Verfügung an, die Schilderungen der beiden Haftaufenthalte durch den Beschwerdeführer seien widersprüchlich, unsubstanziiert und teils unlogisch ausgefallen. Zusammenfassend sei er nicht in der Lage gewesen, diese Vorbringen substanziiert zu erzählen. Aufgrund fehlender Substanz und Realkennzeichen könne ihm deshalb nicht geglaubt werden, dass er selbst Erlebtes wiedergegeben habe. Letztlich müsse davon ausgegangen werden, dass es sich bei den geltend gemachten Haftaufenthalten um einen konstruierten Sachverhalt handle. Folglich hielten diese Vorbringen den Anforderungen an die Glaubhaftigkeit gemäss Art. 7 AsylG nicht stand, weshalb auf die Prüfung der Asylrelevanz ebenso verzichtet werden könne wie auf die Aufzählung weiterer vorhandener Unglaubhaftigkeitselemente. Was die Vorbringen anbelange, er sei in seiner Bewegungsfreiheit eingeschränkt gewesen und habe aufgrund der drohenden Rekrutierung für den Militärdienst in Eritrea keine ausreichende Schul- und Ausbildungsperspektive gehabt, handle es sich dabei um Schwierigkeiten, die auf die soziale, politische und wirtschaftliche Situation zurückzuführen seien, und mithin nicht um Nachteile, die im Sinne von Art. 3 Asylrelevanz entfalten würden. Er habe in der Anhörung gesagt, nie ein konkretes Aufgebot für den Militärdienst erhalten zu haben. Es bestünden deshalb keine Hinweise darauf, dass er bei einer Rückkehr nach Eritrea seitens der eritreischen Behörden konkret etwas zu befürchten hätte. Eine begründete Furcht vor Verfolgung im Sinne von Art. 3 AsylG wegen Refraktion oder Desertion in Eritrea sei gemäss Rechtsprechung nur dann anzunehmen, wenn die betroffene Person in konkretem Kontakt zu den Militärbehörden gestanden sei. Es reiche nicht aus, dass eine asylsuchende Person im dienstfähigen Alter sei und fürchte, irgendwann ausgehoben zu werden. Die Frucht davor, irgendwann in den Militärdienst eingezogen zu werden, stelle demzufolge gemäss Art. 3 AsylG und konstanter Rechtsprechung keine asylbeachtliche Verfolgung dar. Somit entfalte auch dieses Vorbringen keine Asylrelevanz. Schliesslich lägen, ohne auf die Frage der Glaubhaftigkeit der geltend gemachten illegalen Ausreise einzugehen, keine konkreten Indizien vor, die für den Fall einer Rückkehr nach Eritrea eine Verfolgung mit beachtlicher Wahrscheinlichkeit nahezulegen vermöchten</w:t>
      </w:r>
    </w:p>
    <w:p>
      <w:r>
        <w:rPr>
          <w:b/>
        </w:rPr>
        <w:t>E. 5.2</w:t>
      </w:r>
    </w:p>
    <w:p>
      <w:r>
        <w:t>Bezüglich der Vorfluchtgründe beschränken sich die Beschwerde und ihre Ergänzung im Wesentlichen auf eine Wiederholung der bisherigen Vorbringen, an deren Glaubhaftigkeit und Asylrelevanz festgehalten wird. In der Beschwerde wird zudem ausgeführt, der Beschwerdeführer sei im Gefängnis gefoltert worden und habe verbleibende Narben. Diese Vorkommnisse würden ihn psychisch sehr stark belasten, leide er doch an Schlaflosigkeit, Kopfschmerzen, Depressionen und Angstzuständen. Zudem habe es im Jahr 2013 in seiner Familie einen Konflikt gegeben. So hätte er als Opfer dienen sollen, weil es bei einem Streit seines (...) mit einer anderen Person einen Todesfall gegeben habe. Da sein (...) keine Kinder habe, hätte der Beschwerdeführer als Racheopfer dienen sollen. Dies habe er aus Angst nie erwähnt, da er bei einer Rückkehr nach Eritrea sicher umgebracht würde.</w:t>
      </w:r>
    </w:p>
    <w:p>
      <w:r>
        <w:rPr>
          <w:b/>
        </w:rPr>
        <w:t>E. 5.3</w:t>
      </w:r>
    </w:p>
    <w:p>
      <w:r>
        <w:t>Die Überprüfung der Akten ergibt, dass die Asylrelevanz und die Glaubhaftigkeit der geltend gemachten Vorfluchtgründe von der Vorinstanz mit zutreffender Begründung verneint wurden. Diesbezüglich ist zwecks Vermeidung von Wiederholungen auf die Erwägungen in der angefochtenen Verfügung zu verweisen (vgl. vorstehend E. 5.1). Demgegenüber wurden in der Beschwerde in pauschaler Weise neue Vorbringen nachgeschoben, weshalb sich diese als nicht glaubhaft erweisen, während die Ausführungen in der Beschwerdeergänzung, die sich im Wesentlichen auf eine Wiederholung einzelner Aussagen des Beschwerdeführers beschränkten, den Erwägungen der angefochtenen Verfügung nichts Substanzielles entgegenzuhalten vermögen.</w:t>
      </w:r>
    </w:p>
    <w:p>
      <w:r>
        <w:rPr>
          <w:b/>
        </w:rPr>
        <w:t>E. 6.1</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6.2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6.3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7.1</w:t>
      </w:r>
    </w:p>
    <w:p>
      <w:r>
        <w:t>In der Beschwerdeergänzung wird auf die damals ständige Rechtsprechung des Bundesverwaltungsgerichts Bezug genommen, wonach bei eritreischen Staatsagehörigen, die illegal aus ihrem Herkunftsstaat ausgereist sind, das Vorliegen von subjektiven Nachfluchtgründen zu bejahen sei, da die illegale Ausreise vom eritreischen Regime als Zeichen der politischen Opposition verstanden werde und deshalb drakonische Strafen nach sich ziehe. Zudem habe das Bundesverwaltungsgericht klargestellt, dass auch bei Personen, die in sehr jungem Alter aus Eritrea ausgereist seien, nicht automatisch davon ausgegangen werden könne, dass die illegale Ausreise keine ernsthaften Nachteile im Sinne von Art. 3 AsylG nach sich zögen. Mit ihrer Begründung in der angefochtenen Verfügung weiche die Vorinstanz von der erwähnten Rechtsprechung ab. Diese Praxisänderung des SEM erweise sich als unzulässig, weil sie nicht den durch das Gericht in BVGE 2010/54 festgelegten Anforderungen entspreche. Es läge schon deshalb kein Grund für eine Praxisänderung vor, weil keine neuen Herkunftsländerinformationen vorliegen würden, beziehungsweise die Vorinstanz stütze sich bei ihrer Praxisänderung auf eine äusserst dünne Quellenlage.</w:t>
      </w:r>
    </w:p>
    <w:p>
      <w:r>
        <w:rPr>
          <w:b/>
        </w:rPr>
        <w:t>E. 7.2</w:t>
      </w:r>
    </w:p>
    <w:p>
      <w:r>
        <w:t>Zur bisherigen Praxis des Bundesverwaltungsgerichts die illegale Ausreise aus Eritrea betreffend kann auf das Referenzurteil D-7898/2015 vom 30. Januar 2017 verwiesen werden (vgl. ebenda E. 4.1 f.).</w:t>
      </w:r>
    </w:p>
    <w:p>
      <w:r>
        <w:rPr>
          <w:b/>
        </w:rPr>
        <w:t>E. 7.3</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7.4</w:t>
      </w:r>
    </w:p>
    <w:p>
      <w:r>
        <w:t>Das Gericht hatte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von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7.4.1</w:t>
      </w:r>
    </w:p>
    <w:p>
      <w:r>
        <w:t>Diese Regeln waren indessen bei der Praxisänderung vom Sommer 2016 entgegen der Auffassung des Beschwerdeführers für das SEM nicht massgebend:</w:t>
      </w:r>
    </w:p>
    <w:p>
      <w:r>
        <w:rPr>
          <w:b/>
        </w:rPr>
        <w:t>E. 7.4.1.1</w:t>
      </w:r>
    </w:p>
    <w:p>
      <w:r>
        <w:t>Vorab ist festzuhalten, dass die vorliegend durch die Vorinstanz angepasste Praxis nicht die in BVGE 2010/54 interessierende (ausländerrechtliche) Frage der Zumutbarkeit des Vollzugs von Wegweisungen im Sinn von Art. 83 Abs. 4 AuG (SR 142.20) betraf, sondern die Voraussetzungen für die Anerkennung für Flüchtlingseigenschaft gemäss Art. 3 und Art. 54 AsylG.</w:t>
      </w:r>
    </w:p>
    <w:p>
      <w:r>
        <w:rPr>
          <w:b/>
        </w:rPr>
        <w:t>E. 7.4.1.2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7.4.1.3</w:t>
      </w:r>
    </w:p>
    <w:p>
      <w:r>
        <w:t>Schliesslich war die Praxisänderung des SEM - wiederum in auffälligem Gegensatz zu dem in BVGE 2010/54 zu beurteilenden Verhalten des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(SFH) vom 27. Juli 2016). Überdies wurde die veränderte Einschätzung der Situation in Eritrea im Beschwerdeverfahren D-7898/2015, welches zum Koordinationsurteil vom 30. Januar 2017 führte, dem Gericht in einer ausführlichen Vernehmlassung vorgelegt.</w:t>
      </w:r>
    </w:p>
    <w:p>
      <w:r>
        <w:rPr>
          <w:b/>
        </w:rPr>
        <w:t>E. 7.4.1.4</w:t>
      </w:r>
    </w:p>
    <w:p>
      <w:r>
        <w:t>Zusammenfassend ist festzustellen, dass das Vorgehen des SEM im Zusammenhang mit der Praxisänderung vom Sommer 2016 auch in diesem Blickwinkel nicht zu beanstanden ist. Es besteht kein Anlass zur Rückweisung der Sache an die Vorinstanz.</w:t>
      </w:r>
    </w:p>
    <w:p>
      <w:r>
        <w:rPr>
          <w:b/>
        </w:rPr>
        <w:t>E. 7.5</w:t>
      </w:r>
    </w:p>
    <w:p>
      <w:r>
        <w:t>In Anbetracht der geänderten Rechtsprechung kann die Glaubhaftigkeit der illegalen Ausreise vorliegend offen gelassen werden, da zusätzliche Faktoren im Sinne von vorstehender Erwägung 7.3 im Falle des Beschwerdeführers zu verneinen sind. Es gelang ihm gemäss vorstehenden Erwägungen nicht, Umstände darzulegen, welche ihn in den Augen des eritreischen Regimes als missliebige Person erscheinen lassen könnten.</w:t>
      </w:r>
    </w:p>
    <w:p>
      <w:r>
        <w:rPr>
          <w:b/>
        </w:rPr>
        <w:t>E. 7.6</w:t>
      </w:r>
    </w:p>
    <w:p>
      <w:r>
        <w:t>Nach dem Gesagten bestehen beim Beschwerdeführer auch keine flüchtlingsrechtlich relevanten subjektiven Nachfluchtgründe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Nachdem das SEM in seiner Verfügung vom 5. August 2016 die vorläufige Aufnahme des Beschwerdeführers in der Schweiz angeordnet hat, erübrigen sich praxisgemäss weitere Ausführungen zum Vollzug der Wegweisung. Die vorläufige Aufnahme tritt mit dem vorliegenden Entscheid formell in Kraft. Auf die entsprechenden Anträge ist mangels Rechtsschutzinteresses nicht einzutreten.</w:t>
      </w:r>
    </w:p>
    <w:p>
      <w:r>
        <w:rPr>
          <w:b/>
        </w:rPr>
        <w:t>E. 9</w:t>
      </w:r>
    </w:p>
    <w:p>
      <w:r>
        <w:t>Aus diesen Erwägungen ergibt sich, dass die angefochtene Verfügung Bundesrecht nicht verletzt hat, den rechtserheblichen Sachverhalt richtig sowie vollständig festgestellt hat (Art. 106 Abs. 1 AsylG). Die Beschwerde ist abzuweisen, soweit darauf einzutreten ist.</w:t>
      </w:r>
    </w:p>
    <w:p>
      <w:r>
        <w:rPr>
          <w:b/>
        </w:rPr>
        <w:t>E. 10.1</w:t>
      </w:r>
    </w:p>
    <w:p>
      <w:r>
        <w:t>Bei diesem Ausgang des Verfahrens wären die Kosten dem Beschwerdeführer aufzuerlegen (Art. 63 Abs. 1 VwVG). Nachdem der Instruktionsrichter das Gesuch des Beschwerdeführers um Gewährung der unentgeltlichen Prozessführung gutgeheissen hatte und den Akten keine Hinweise auf eine Veränderung der finanziellen Verhältnisse zu entnehmen sind, ist von einer Kostenauflage abzusehen.</w:t>
      </w:r>
    </w:p>
    <w:p>
      <w:r>
        <w:rPr>
          <w:b/>
        </w:rPr>
        <w:t>E. 10.2</w:t>
      </w:r>
    </w:p>
    <w:p>
      <w:r>
        <w:t>Nachdem dem Beschwerdeführer mit Verfügung vom 12. Oktober 2016 ein amtlicher Rechtsbeistand gemäss Art. 110a Abs. 1 AsylG beigeordnet worden ist, ist diesem ein entsprechendes Honorar auszurichten (vgl. für die Grundsätze der Bemessung der Entschädigung an Parteien und amtliche Vertreter und Vertreterinnen (vgl. Art. 8-11 sowie Art. 12 des Reglements vom 21. Februar 2008 über die Kosten und Entschädigungen vor dem Bundesverwaltungsgericht [VGKE, SR 173.320.2]). Der amtliche Rechtsbeistand hat keine Kostennote eingereicht. Auf entsprechende Nachforderung kann verzichtet werden, da sich die Vertretungskosten aufgrund der Akten einschätzen lassen (Art. 14 Abs. 2 in fine VGKE). Unter Berücksichtigung der massgebenden Bemessungsfaktoren und der Entschädigungspraxis in Vergleichsfällen ist der amtlichen Rechtsverbeiständung ein Stundenansatz von Fr. 150.- zugrunde zu legen und das amtliche Honorar auf pauschal Fr. 900.- (inkl. Auslagen und Mehrwertsteuer) festzusetzen. Dieses ist MLaw Ana Lucia Gallmann, Solothurn,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