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D-5334/2024 vom 30. Juli 2024</w:t>
      </w:r>
    </w:p>
    <w:p>
      <w:r>
        <w:t>Bundesverwaltungsgericht, 2024-07-30, DE</w:t>
      </w:r>
    </w:p>
    <w:p>
      <w:r>
        <w:rPr>
          <w:b/>
        </w:rPr>
        <w:t xml:space="preserve">Quelle: </w:t>
      </w:r>
      <w:r>
        <w:t>https://mcp.opencaselaw.ch/entscheid/bvger_D-5334_2024_d20240730</w:t>
      </w:r>
    </w:p>
    <w:p>
      <w:r>
        <w:t>FR: TAF D-5334/2024 du 30 juillet 2024</w:t>
      </w:r>
    </w:p>
    <w:p>
      <w:r>
        <w:t>IT: TAF D-5334/2024 del 30 luglio 2024</w:t>
      </w:r>
    </w:p>
    <w:p>
      <w:pPr>
        <w:pStyle w:val="Heading2"/>
      </w:pPr>
      <w:r>
        <w:t>Regeste</w:t>
      </w:r>
    </w:p>
    <w:p>
      <w:r>
        <w:t>Asyl und Wegweisung | Asyl und Wegweisung; Verfügung des SEM vom 30.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D-5334/2024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D-5334/2024 Seite 5 Tatsachen nicht entsprechen oder massgeblich auf gefälschte oder ver- fälschte Beweismittel abgestützt werden (Art. 7 AsylG).</w:t>
      </w:r>
    </w:p>
    <w:p>
      <w:r>
        <w:rPr>
          <w:b/>
        </w:rPr>
        <w:t>E. 5.1</w:t>
      </w:r>
    </w:p>
    <w:p>
      <w:r>
        <w:t>Das SEM stellte in seinem Entscheid zur Frage der Flüchtlingseigen- schaft und Asylgewährung fest, die Vorbringen des Beschwerdeführers hielten den Anforderungen an die Flüchtlingseigenschaft gemäss Art. 3 AsylG nicht stand. Zur Begründung führte es vorab aus, dass der Be- schwerdeführer über kein flüchtlingsrechtlich relevantes politisches Profil verfüge und dass auch der Dossierbeizug der D._______ und des E._______ des Beschwerdeführers nichts an dieser Einschätzung änder- ten. Es gebe keine konkreten Hinweise auf ein vom türkischen Anwalt er- wähntes hängiges Strafverfahren, respektive ein Ermittlungsverfahren we- gen Präsidentenbeleidigung. Der eingereichte Vorführbefehl zwecks Ein- vernahme sowie der Beschluss in sonstiger Sache würden abgesehen von der Nennung des Delikts (t-StGB Art. 7/2 Terrorpropaganda) keinen mate- riellen Inhalt aufweisen, sondern bestünden aus standardisierten Baustei- nen. Die eingereichten Dokumente würden keinerlei (verifizierbare) Sicher- heitsmerkmale aufweisen. Die Dokumente würden sich einfach fälschen lassen, weshalb sie lediglich einen geringen Beweiswert hätten, um einen flüchtlingsrechtlich relevanten Sachverhalt belegen zu können. Es sei im Zusammenhang mit solchen Dokumenten mittlerweile öffentlich bekannt, dass diese in der Türkei problemlos gegen Entgelt beschafft werden könn- ten. Die Frage nach der Echtheit der Verfahrensdokumente könne offen- bleiben, da offen sei, ob die Ermittlungen/Untersuchungen in absehbarer Zeit überhaupt zur Eröffnung eines Gerichtsverfahrens oder einer späteren Verurteilung aus einem flüchtlingsrechtlich relevanten Motiv führen wür- den. Der Vorführbefehl diene der Vernehmung des Beschwerdeführers, weshalb er keine Misshandlung oder Folter zu befürchten habe. Der Vor- führbefehl zwecks Einvernahme datiere vom (…). September 20(…), was die geltend gemachte Hausdurchsuchung vom (…). April 20(…) unwahr- scheinlich erscheinen lasse. Dem Untersuchungsbericht der Polizei C._______ sei zu entnehmen, dass die Social Media Posts auf Facebook, welche das Ermittlungsverfahren ausgelöst hätten, allesamt vom (…). Sep- tember 20(…) stammen würden. Anlässlich der Anhörung vom 11. Juli 2022 habe der Beschwerdeführer mit keinem Wort seine Aktivitäten auf Social Media erwähnt und habe weitere Gründe für eine Untersuchung ge- gen ihn explizit verneint. Diese Feststellungen und die Aktenlage würden dafürsprechen, dass er die gegen ihn hängige Strafverfolgung mit hoher Wahrscheinlichkeit bewusst eingeleitet habe oder habe einleiten lassen, um subjektive Nachfluchtgründe zu begründen und somit einen</w:t>
      </w:r>
    </w:p>
    <w:p>
      <w:r>
        <w:t>D-5334/2024 Seite 6 Schutzstatus in der Schweiz zu erlangen. Eine solche Vorgehensweise sei als rechtsmissbräuchlich zu werten. Durch die rechtsmissbräuchliche Pro- vozierung einer strafrechtlichen Untersuchung habe er offenkundig be- wusst in Kauf genommen, bei einer Rückkehr in die Türkei möglichen Un- annehmlichkeiten ausgesetzt zu sein.</w:t>
      </w:r>
    </w:p>
    <w:p>
      <w:r>
        <w:rPr>
          <w:b/>
        </w:rPr>
        <w:t>E. 5.2</w:t>
      </w:r>
    </w:p>
    <w:p>
      <w:r>
        <w:t>Der Beschwerdeführer wiederholt in seiner Beschwerde den von ihm vorgetragenen Sachverhalt und bekräftigt, dass ihm aufgrund seiner politi- schen Haltung bei einer Rückkehr in die Türkei Haft und Folter drohen wür- den. Er zitiert verschiedene Quellen zur politischen Situation von Kurdin- nen und Kurden in der Türkei und erklärt, dass dem Schreiben seines An- walts zu entnehmen sei, dass ein Strafverfahren gegen ihn eröffnet worden sei.</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 Auf die Argumente der Vorinstanz kann – mit den nachfolgenden Ergänzungen – verwiesen werden. Wie sogleich zu zeigen sein wird, ver- mögen die unsubstantiierten Einwände in der Beschwerdeschrift zu keiner anderen Einschätzung zu führen.</w:t>
      </w:r>
    </w:p>
    <w:p>
      <w:r>
        <w:rPr>
          <w:b/>
        </w:rPr>
        <w:t>E. 6.2</w:t>
      </w:r>
    </w:p>
    <w:p>
      <w:r>
        <w:t>Der Beschwerdeführer belässt es in seiner Beschwerde im Wesentli- chen dabei, den bereits vorgetragenen Sachverhalt zu wiederholen. Soweit er darüber hinaus pauschal geltend macht, dass gegen ihn ein Strafverfah- ren eröffnet worden sei und unübersetzte Dokumente ins Recht legt, ist ihm entgegenzuhalten, dass er damit die ausführlichen und zutreffenden Aus- führungen des SEM nicht zu entkräften vermag. Soweit ein Strafverfahren im Zusammenhang mit dem Vorführbefehl zwecks Einvernahme betreffend Propaganda für eine terroristische Organisation vom (…). September 20(…) steht (vgl. SEM-Akten act. [...]-30/29), ist anzumerken, dass gemäss Rechtsprechung des Bundesverwaltungsgerichts allein der Umstand, dass ein Strafverfahren wegen Terrorpropaganda hängig ist, noch nicht zur An- nahme begründeter Furcht vor flüchtlingsrechtlich relevanter Verfolgung führt. Dies unter anderem deshalb, weil nach gerichtlicher Erkenntnis die Wahrscheinlichkeit einer späteren Verurteilung durch ein Gericht sehr tief ist und einer solchen auch nicht in genereller Weise ein Politmalus zu- grunde liegen dürfte. Im Einzelfall ist aber zu prüfen, ob Risikofaktoren</w:t>
      </w:r>
    </w:p>
    <w:p>
      <w:r>
        <w:t>D-5334/2024 Seite 7 bestehen, welche im konkreten Fall auf eine erhöhte Gefahr flüchtlings- rechtlich motivierter Bestrafung schliessen lassen könnten. Risikofaktoren stellen dabei insbesondere frühere, einschlägige Verurteilungen sowie ein exponiertes politisches Profil dar (vgl. Referenzurteil E-4103/2024 vom</w:t>
      </w:r>
    </w:p>
    <w:p>
      <w:r>
        <w:rPr>
          <w:b/>
        </w:rPr>
        <w:t>E. 6.3</w:t>
      </w:r>
    </w:p>
    <w:p>
      <w:r>
        <w:t>Schliesslich führt auch das Vorbringen des Beschwerdeführers betref- fend Angst vor Folter, welche ihn an einer Rückkehr in die Türkei hindere, nicht zu einem anderen Ergebnis, da für eine begründete Furcht konkrete und objektive Anhaltspunkt fehlen. Eine Anerkennung der Flüchtlingsei- genschaft kann allein aus der subjektiven Furcht nicht abgeleitet werden.</w:t>
      </w:r>
    </w:p>
    <w:p>
      <w:r>
        <w:rPr>
          <w:b/>
        </w:rPr>
        <w:t>E. 6.4</w:t>
      </w:r>
    </w:p>
    <w:p>
      <w:r>
        <w:t>Der Vollständigkeit halber bleibt anzumerken, dass die bekannten und bedauerlichen Schikanen und Diskriminierungen der kurdischen Bevölke- rung – ohne deren Tragweite zu verkennen – mangels hinreichender Inten- sität nicht als ernsthafte Nachteile im Sinne von Art. 3 Abs. 2 AsylG quali- fiziert werden können. Für die Annahme einer Kollektivverfolgung gelten praxisgemäss strenge Anforderungen (vgl. BVGE 2014/32 E. 6.1; 2013/12 E. 6), die im Falle der Kurden in der Türkei nicht erfüllt sind. Diese Ein- schätzung bleibt trotz der sich seit dem Putschversuch im Jahr 2016 ver- schlechternden Situation der Menschenrechte in der Türkei gültig (vgl. Re- ferenzurteil des BVGer E-4103/2024 vom 8. November 2024 E. 7.1 m.w.H.; sowie statt vieler BVGer E-11/2025 vom 26. März 2025 E. 6.2).</w:t>
      </w:r>
    </w:p>
    <w:p>
      <w:r>
        <w:rPr>
          <w:b/>
        </w:rPr>
        <w:t>E. 6.5</w:t>
      </w:r>
    </w:p>
    <w:p>
      <w:r>
        <w:t>Zusammenfassend ist festzuhalten, dass es dem Beschwerdeführer nicht gelungen ist, eine im Sinne von Art. 3 AsylG relevante Verfolgung res- pektive eine begründete Furcht vor asylrelevanten Nachteilen nachzuwei- sen. Die Vorinstanz hat das Asylgesuch des Beschwerdeführers demzu- folge zu Recht abgelehnt. 7. 7.1 Lehnt das SEM das Asylgesuch ab oder tritt es darauf nicht ein, so verfügt es in der Regel die Wegweisung aus der Schweiz und ordnet den Vollzug an; es berücksichtigt dabei den Grundsatz der Einheit der Familie (Art. 44 AsylG).</w:t>
      </w:r>
    </w:p>
    <w:p>
      <w:r>
        <w:t>D-5334/2024 Seite 8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8.7 f.). Gegen den Beschwerdeführer wurde gemäss seiner Aussage noch nie ein Verfahren geführt (vgl. SEM-Akten act. [...]- 17/17 F73) und er verfügt – wie die Vorinstanz zutreffend festgestellt hat – über kein exponiertes politisches Profil (vgl. angefochtene Verfügung Ziff. II S. 4 f.). Die Furcht des Beschwerdeführers, bei einer Rückkehr in die Türkei inhaftiert zu werden, erscheint vor diesem Hintergrund unbegründet.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D-5334/2024 Seite 9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keine Situation allgemeiner Gewalt (vgl. Refe- renzurteil BVGer E-4103/2024 vom 8. November 2024 E. 13.2).</w:t>
      </w:r>
    </w:p>
    <w:p>
      <w:r>
        <w:rPr>
          <w:b/>
        </w:rPr>
        <w:t>E. 8.3.3</w:t>
      </w:r>
    </w:p>
    <w:p>
      <w:r>
        <w:t>Im Übrigen kann auf die Ausführungen der Vorinstanz verwiesen wer- den, denen in der Beschwerde nichts Stichhaltiges entgegengesetzt wird. Es bestehen keine Anhaltspunkte, dass der Vollzug der Wegweisung aus individuellen Gründen nicht zumutbar sein könnte.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w:t>
      </w:r>
    </w:p>
    <w:p>
      <w:r>
        <w:t>D-5334/2024 Seite 10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D-5334/2024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