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D-5333/2011 vom 22. Mai 2013</w:t>
      </w:r>
    </w:p>
    <w:p>
      <w:r>
        <w:t>Bundesverwaltungsgericht, 2013-05-22, DE</w:t>
      </w:r>
    </w:p>
    <w:p>
      <w:r>
        <w:rPr>
          <w:b/>
        </w:rPr>
        <w:t xml:space="preserve">Quelle: </w:t>
      </w:r>
      <w:r>
        <w:t>https://mcp.opencaselaw.ch/entscheid/bvger_D-5333_2011</w:t>
      </w:r>
    </w:p>
    <w:p>
      <w:r>
        <w:t>FR: TAF D-5333/2011 du 22 mai 2013</w:t>
      </w:r>
    </w:p>
    <w:p>
      <w:r>
        <w:t>IT: TAF D-5333/2011 del 22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Schwei­zerischen Asylrekurskommission [EMARK] 2004 Nr. 1 E. 5 S. 4 ff.).</w:t>
      </w:r>
    </w:p>
    <w:p>
      <w:r>
        <w:rPr>
          <w:b/>
        </w:rPr>
        <w:t>E. 4</w:t>
      </w:r>
    </w:p>
    <w:p>
      <w:r>
        <w:t>Das BFM erachtete die geltend gemachten Ausreisegründe des Beschwerdeführers - ungeachtet der Frage ihrer Glaubhaftigkeit - als den Anforderungen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4.1</w:t>
      </w:r>
    </w:p>
    <w:p>
      <w:r>
        <w:t>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Hinsichtlich der vom Beschwerdeführer geltend gemachten Misshandlungen in Form von Schlägen anlässlich der Befragungen während der einwöchigen Inhaftierung im Armee-Camp im Oktober 2005 ist darauf hinzuweisen, dass die Gewährung des Asyls nicht dazu dienen kann, einen Ausgleich für vergangenes Unrecht zu schaffen, sondern vielmehr bezweckt, Schutz vor künftiger Verfolgung zu gewähren. Der Beschwerdeführer macht in der Beschwerdeeingabe vom 26. September 2011 geltend, er habe bei einer Rückkehr nach Sri Lanka begründete Furcht vor asylrelevanter Verfolgung, da er für die sri-lankischen Behörden aufgrund der Absolvierung des LTTE-Trainings als Terrorist gelte. Das Bundesverwaltungsgericht hat angesichts der veränderten Lage nach dem Ende des sri-lankischen Bürgerkriegs im Grundsatzurteil BVGE 2011/24 (Urteil datierend vom 27. Oktober 2011) eine neue Beurteilung der Lage in Sri Lanka vorgenommen und dabei festgehalten, dass gemäss weitgehend übereinstimmenden Berichten insgesamt von einer seit Beendigung des militärischen Konflikts zwischen der sri-lankischen Armee und den LTTE im Mai 2009 erheblich verbesserten Lage auszugehen sei. Die LTTE gälten militärisch als vernichtet und die Sicherheitslage habe sich in bedeutsamer Weise stabilisiert, auch wenn sich das Land im­mer noch in einem Entwicklungsprozess befinde. Gleichzeitig habe sich aber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Nichtregierungsorganisationen,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w:t>
      </w:r>
    </w:p>
    <w:p>
      <w:r>
        <w:rPr>
          <w:b/>
        </w:rPr>
        <w:t>E. 4.2</w:t>
      </w:r>
    </w:p>
    <w:p>
      <w:r>
        <w:t>Die Vorbringen des Beschwerdeführers sind nicht geeignet, ein asylrelevantes Risikoprofil im obgenannten Sinne zu begründen. Die sri-lanki­schen Behörden richten den Fokus auf ehemalige Führungskräfte der LTTE oder auf Personen, welche in namhafter Weise für diese Organisation tätig waren und aus diesem Grund eine Gefahr für den Staat darstellen. Auf den Beschwerdeführer trifft dies nicht zu. Laut seinen Angaben hat er lediglich - wie unzählige andere Personen tamilischer Ethnie - im Jahr 2008 unter Zwang das damals obligatorische Training der LTTE im Vanni-Gebiet absolviert, und zuvor in den Jahren 2003 bis 2005 als Schüler auf Geheiss der LTTE zusammen mit vielen anderen College-Stu­den­ten an Festanlässen und Demonstrationen teilgenommen sowie im Jahr 2005 drei bis vier Mal bei Transporten für die LTTE mitgeholfen. Er habe diese Aktivitäten einzig ausgeführt, weil die LTTE dies von ihm verlangt und seinen Vater entsprechend unter Druck gesetzt hätten. Eine Beteiligung an Kampfhandlungen oder andere namhafte Aktivitäten für die LTTE beziehungsweise Kontakte zu deren Kaderleuten bringt der Beschwerdeführer nicht vor; im Gegenteil, habe er sich doch immer gegen das Mitmachen gesträubt und sich im November 2008 heimlich aus dem LTTE-Camp entfernt, da er nicht habe dort bleiben wollen. Damit weist er kein herausragendes politisches Profil eines namhaften LTTE-Mitglieds auf. Dem BFM ist auch dahingehend zuzustimmen, dass die Umstände, wonach der Beschwerdeführer bereits eine Woche nach der Festnahme in C._______ im Oktober 2005 ohne Anordnung weiterer Untersuchungsmassnahmen wieder freigelassen worden sei, und er bei den drei Kontrollen auf der Fahrt von Vavuniya nach Colombo im Jahr 2009, bei denen er jeweils seine eigene Identitätskarte vorgezeigt habe, keinerlei Probleme ge­habt habe, gegen ein Risikoprofil sprechen. Das Vorbringen des Beschwerdeführers auf Beschwerdeebene, es sei nach seiner Haftentlassung im Oktober 2005 ein Verfahren gegen ihn eingeleitet worden, das immer noch hängig sei, erscheint nicht glaubhaft, zumal ihm von den sri-lankischen Behörden im Jahr 2006 ein Reisepass ausgestellt worden sei (vgl. A1 S. 4). Wäre tatsächlich ein Verfahren gegen ihn hängig und würde er - trotz seiner Haftentlassung im Oktober 2005 - von den Behörden gesucht, hätte der Beschwerdeführer wohl kaum das Risiko auf sich genommen, selbst im Jahr 2006 bei den Behörden einen Reisepass zu beantragen beziehungsweise hätten die Behörden ihm kaum einen solchen ausgestellt. Auch die unter Vorweisung der eigenen Identitätskarte problemlos passierten Kontrollen auf der Fahrt nach Colombo 2009 sprechen gegen die Existenz eines hängigen Verfahrens und deuten vielmehr darauf hin, dass die sri-lankischen Behörden ihn nicht ernsthaft verdächtigt haben, in namhafter Weise für die LTTE tätig gewesen zu sein oder in Kontakt zum LTTE-Kader gestanden zu haben. Den Akten lassen sich da­mit keine konkreten Anhaltspunkte dafür entnehmen, dass der Beschwerdeführer im heutigen Zeitpunkt von den sri-lankischen Behörden als politisch oppositionell wahrgenommen respektive als namhafter LTTE-An­hän­ger gesucht würde. An dieser Einschätzung vermögen auch die mit den Be­schwerdeeingaben eingereichten Beweismittel, die angesichts des Fest­gestellten als Gefälligkeitsschreiben zu betrachten sind, nichts zu än­dern. Das BFM hat die Vorbringen des Beschwerdeführers daher zu Recht wegen fehlender begründeter Furcht vor künftiger asylrechtlich relevanter Verfolgung als den Anforderungen an die Flüchtlingseigenschaft gemäss Art. 3 AsylG nicht genügend erachtet. Allein der Umstand, dass der Beschwerdeführer in der Schweiz ein Asylgesuch eingereicht hat, ver­mag seine Flüchtlingseigenschaft ebenfalls nicht zu begründen.</w:t>
      </w:r>
    </w:p>
    <w:p>
      <w:r>
        <w:rPr>
          <w:b/>
        </w:rPr>
        <w:t>E. 4.3</w:t>
      </w:r>
    </w:p>
    <w:p>
      <w:r>
        <w:t>Der Beschwerdeführer erfüllt damit die Flüchtlingseigenschaft gemäss Art. 3 AsylG nicht. Das Bundesamt hat das Asylgesuch zu Recht abgelehnt.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nicht zur Anwendung gelangen. Der Vollzug der Wegweisung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zumindest glaubhaft machen, dass ihm im Falle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Aus den vorangegangenen Erwägungen ergibt sich, dass der Beschwerdeführer keiner in Bezug auf die Flüchtlingseigenschaft relevanten Risiko­gruppe im Sinne von BVGE 2011/24 angehört, weshalb nicht davon auszugehen ist, ihm drohe im Rahmen der routinemässigen Überprüfung bei der Rückkehr diesbezüglich eine unmenschliche Behandlung. Auch die allgemeine Menschenrechtssituation in Sri Lanka lässt den Wegweisungsvollzug zum heutigen Zeitpunkt nicht als unzulässig erscheinen (vgl. BVGE 2011/24 E. 10.4.2). An dieser Einschätzung vermögen auch die diesbezüglichen Einwände des Beschwerdeführers in der Beschwerdeeingabe vom 26. September 2011 und der Replik vom 19. März 2013, ergänzt am 5. April 2013, nichts zu ändern, weshalb es sich erübrigt, weiter darauf einzugehen.</w:t>
      </w:r>
    </w:p>
    <w:p>
      <w:r>
        <w:rPr>
          <w:b/>
        </w:rPr>
        <w:t>E. 6.1.3</w:t>
      </w:r>
    </w:p>
    <w:p>
      <w:r>
        <w:t>Nach dem Gesagten ist der Vollzug der Wegweisung sowohl im Sin­ne der asyl- als auch der völkerrechtlichen Bestimmungen zulässig.</w:t>
      </w:r>
    </w:p>
    <w:p>
      <w:r>
        <w:rPr>
          <w:b/>
        </w:rPr>
        <w:t>E. 6.2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Das Bundesverwaltungsgericht hat - wie bereits erwähnt - angesichts der veränderten Lage nach dem Ende des sri-lankischen Bürgerkriegs im Mai 2009 in seinem Grundsatzurteil BVGE 2011/24 eine neue, umfassende Analyse der Situation in Sri Lanka vorgenommen. Demnach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Auch der Wegweisungsvollzug in die Nordprovinz ist - mit Ausnahme des sogenannten Vanni-Gebiets (die Distrikte von Kilinochchi und Mullaiti­vu und die nördlichen Teile der Distrikte von Mannar und Vavuniya sowie einen schmalen Landstreifen an der Ostküste des Jaffna-Distrikts südlich von Nagarkovil umfassend), wohin eine Rückkehr aufgrund der weitgehend zerstörten Infrastruktur und der Verminung weiterhin unzumutbar ist - grundsätzlich zumutbar, wobei sich eine zurückhaltende Beurteilung der individuellen Zumutbarkeitskriterien aufdrängt.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(vgl. BVGE 2011/24 E. 13).</w:t>
      </w:r>
    </w:p>
    <w:p>
      <w:r>
        <w:rPr>
          <w:b/>
        </w:rPr>
        <w:t>E. 6.2.2</w:t>
      </w:r>
    </w:p>
    <w:p>
      <w:r>
        <w:t>Der (...) Beschwerdeführer, der keine gesundheitlichen Probleme geltend macht, stammt aus der Nordprovinz. Er wurde im ausserhalb des Vanni-Gebiets liegenden C._______ geboren und hat dort gemäss eigenen Angaben - auf denen er sich behaften lassen muss und die das BFM zu Recht seinem Entscheid zugrundegelegt hat, weshalb der Beschwerdeantrag um Rückweisung der Sache zur neuen Entscheidung abzuweisen ist - von 1999 bis 2006 und von Dezember 2007 bis zur Zwangsrekrutierung durch die LTTE im Juli 2008 gelebt. Nachdem er das LTTE-Camp im Vanni-Gebiet Ende November 2008 verlassen habe, habe er sich bis zu der am 2. April 2009 erfolgten Ausreise - mithin rund vier Monate lang - in Vavuniya (ebenfalls ausserhalb des Vanni-Gebiets) aufgehalten. Ungeachtet der Frage, ob das Dorf D._______, wo seine Eltern und seine Schwester wieder wohnhaft seien, dem Vanni-Gebiet zuzurechnen ist, darf aufgrund des langjährigen Wohnsitzes des Beschwerdeführers in C._______ und seines mehrmonatigen Aufenthalts vor der Ausreise in Vavuniya davon ausgegangen werden, dass er im nicht zum Vanni-Gebiet gehörenden Teil der Nordprovinz über tragfähi­ge soziale Beziehungen verfügt und er dort bei einer Rückkehr wiederum Unterstützung vorfinden wird. Die gute Schulbildung ([...]) sollte ihm künftig den Aufbau einer Existenzgrundlage ermöglichen. Eine allfällige schweizerische Rückkehrhilfe kann ihm den Wiedereinstieg in Sri Lanka ebenfalls erleichtern (Art. 62 ff. der Asylverordnung 2 vom 11. August 1999 über Finanzierungsfragen [AsylV 2, SR 142.312]). Die Ortswechsel innerhalb Sri Lankas und die Bereitschaft, allein in die Schweiz zu reisen, lassen zudem auf die Fähigkeit des Beschwerdeführers schliessen, sich an veränderte Verhältnisse anzupassen. Im Übrigen genügen bloss soziale und wirtschaftliche Schwierigkeiten, von denen die ansässige Bevölkerung im Allgemeinen betroffen ist, nicht, um eine konkrete Gefährdung im Sinne von Art. 83 Abs. 4 AuG darzustellen (vgl. BVGE 2008/34 E. 11.2.2).</w:t>
      </w:r>
    </w:p>
    <w:p>
      <w:r>
        <w:rPr>
          <w:b/>
        </w:rPr>
        <w:t>E. 6.2.3</w:t>
      </w:r>
    </w:p>
    <w:p>
      <w:r>
        <w:t>Der Vollzug der Wegweisung des Beschwerdeführers erweist sich somit sowohl in genereller als auch in individueller Hinsicht als zumutbar.</w:t>
      </w:r>
    </w:p>
    <w:p>
      <w:r>
        <w:rPr>
          <w:b/>
        </w:rPr>
        <w:t>E. 6.3</w:t>
      </w:r>
    </w:p>
    <w:p>
      <w:r>
        <w:t>Der Wegweisungsvollzug ist schliesslich auch als möglich zu bezeich­nen, da keine Vollzugshindernisse bestehen (Art. 83 Abs. 2 AuG), und es dem Beschwerdeführer obliegt, bei der allenfalls notwendigen Beschaffung gültiger Reisepapiere mitzuwirken (Art. 8 Abs. 4 AsylG; vgl. dazu auch BVGE 2008/34 E. 12 S. 513 ff.).</w:t>
      </w:r>
    </w:p>
    <w:p>
      <w:r>
        <w:rPr>
          <w:b/>
        </w:rPr>
        <w:t>E. 6.4</w:t>
      </w:r>
    </w:p>
    <w:p>
      <w:r>
        <w:t>Der durch die Vorinstanz verfügte Wegweisungsvollzug ist damit zu bestätigen und die Anordnung der vorläufigen Aufnahme des Beschwerdeführers fällt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die Kosten von Fr. 600.- dem Beschwerdeführer aufzuerlegen (Art. 63 Abs. 1 und 5 VwVG i.V.m. Art. 1 - 3 des Reglements vom 21. Februar 2008 über die Kosten und Entschädigungen vor dem Bundesverwaltungsgericht [VGKE, SR 173.320.2]). Sie sind durch den am 6. Oktober 2011 in gleicher Höhe geleisteten 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