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D-5327/2016 vom 28. März 2017</w:t>
      </w:r>
    </w:p>
    <w:p>
      <w:r>
        <w:t>Bundesverwaltungsgericht, 2017-03-28, DE</w:t>
      </w:r>
    </w:p>
    <w:p>
      <w:r>
        <w:rPr>
          <w:b/>
        </w:rPr>
        <w:t xml:space="preserve">Quelle: </w:t>
      </w:r>
      <w:r>
        <w:t>https://mcp.opencaselaw.ch/entscheid/bvger_D-5327_2016</w:t>
      </w:r>
    </w:p>
    <w:p>
      <w:r>
        <w:t>FR: TAF D-5327/2016 du 28 mars 2017</w:t>
      </w:r>
    </w:p>
    <w:p>
      <w:r>
        <w:t>IT: TAF D-5327/2016 del 28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3.4</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3.5</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3.6</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4.1</w:t>
      </w:r>
    </w:p>
    <w:p>
      <w:r>
        <w:t>Das SEM führte zur Begründung seiner Verfügung vom 29. Juli 2016 im Wesentlichen aus, eine gewisse subjektive Furcht der Beschwerdeführerin vor Massnahmen seitens Behörden seien durchaus nachvollziehbar, da sie vorbringe, ihr sei von behördlicher Seite mitgeteilt worden, sie stehe unter Beobachtung. Jedoch sei ihr nach der Vorsprache bei den Behörden bis zu ihrer Ausreise nichts passiert. Somit bestünden keine konkreten Anhaltspunkte für eine Gefährdung ihrer Person. Falls die Behörden sie tatsächlich hätten festnehmen wollen, hätten sie dies anlässlich ihrer Vorsprache in J._______ tun können. Sie sei jedoch wieder freigelassen und die folgenden zwei Monate bis zu ihrer Ausreise nicht aufgesucht worden. Folglich sei ihre Furcht objektiv unbegründet. Die Behandlung von Rückkehrenden durch die eritreischen Behörden seien nach aktuellen Erkenntnissen des SEM hauptsächlich davon abhängig, ob die Rückkehr nach Eritrea freiwillig oder mit Zwang erfolgt sei, sowie welchen Nationaldienst-Status die Rückkehrenden vor ihrer Ausreise aus Eritrea gehabt hätten. Die illegale Ausreise spiele dabei eine untergeordnete Rolle. Die Beschwerdeführerin habe gemäss den vorliegenden Akten weder den Nationaldienst verweigert noch sei sie aus dem Militärdienst desertiert. Sie habe sich im dienstpflichtigen Alter mehr als zehn Jahre in Eritrea aufgehalten und sei zu keiner Zeit für den Militärdienst aufgeboten worden. Sie habe in dieser Zeit sogar Behördenkontakt gehabt und trotzdem kein Aufgebot für den Militärdienst erhalten. Sie habe sogar ausdrücklich angegeben, dass niemand von ihr verlangt habe, den Militärdienst zu besuchen. Hiernach sei sie weder eine Deserteurin noch eine Militärdienstverweigerin. Da sie demnach nicht gegen die Proclamation on National Service von 1995 verstossen habe und ihren Akten auch sonst nichts zu entnehmen sei, wonach sie bei einer Rückkehr nach Eritrea ernsthafte Nachteile zu gewärtigen habe, seien die Anforderungen an die Feststellung einer begründeten Furcht vor zukünftiger Verfolgung nicht erfüllt. Ihre Vorbringen bezüglich der illegalen Ausreise aus Eritrea seien somit asylrechtlich unbeachtlich. Was die älteste Tochter betreffe, so habe diese keine eigenen Vorfluchtgründe vorgebracht und sei im Zeitpunkt der Ausreise (...) Jahre alt gewesen, weshalb nicht ersichtlich sei, dass sie deswegen verfolgt gewesen sein sollte. Es liege keine Ausreise im dienstpflichtigen Alter vor. Gleiches gelte für die zweite Tochter, die keine eigenen Asylgründe vorgebracht habe.</w:t>
      </w:r>
    </w:p>
    <w:p>
      <w:r>
        <w:rPr>
          <w:b/>
        </w:rPr>
        <w:t>E. 4.2</w:t>
      </w:r>
    </w:p>
    <w:p>
      <w:r>
        <w:t>In der Beschwerde wird im Wesentlichen geltend gemacht, die Beschwerdeführerin sei zwei Monate vor der illegalen Ausreise ins Visier der eritreischen Behörden gelangt. Sie hätten ihr vorgeworfen, eine illegale Ausreise geplant zu haben und ihr gedroht, sie müsse sich in Acht nehmen. Die Beschwerdeführerin habe Angst gehabt, dass man sie jederzeit zu Hause aufsuche und inhaftiere. Die Nachbarstochter sei aufgrund derselben Probleme von den Behörden abgeführt worden. Eine Inhaftierung hätte bedeutet, dass sie ihre beiden Kinder mit der Mutter allein hätte zurücklassen müssen. In den Augen der eritreischen Regierung handle es sich bei illegal Ausreisenden um Oppositionelle. Der Praxisänderung des SEM könne aufgrund der nicht ausreichenden Informationsgrundlage nicht gefolgt werden. Die Vorinstanz habe die geltenden Country of Origin Information (COI)-Standards nicht respektiert. So stütze sie sich auf eine dünne und fragwürdige Quellenlage. Ihre Schlussfolgerung basiere in erster Linie auf Aussagen von Vertretern der eritreischen Regierung, der Behörden oder regierungsnahen Organisationen. Aufgrund der vorliegenden Informationen und angesichts der in Eritrea vorherrschenden Willkür und Unsicherheit müsse angenommen werden, dass Personen, die illegal ausgereist seien, vom Regime weiterhin als Regimegegner erachtet würden und deshalb begründete Furcht hätten, bei einer Rückkehr ernsthaften Nachteilen im Sinne von Art. 3 AsylG ausgesetzt zu sein. Ferner sei gemäss ständiger Rechtsprechung des Bundesverwaltungsgerichts bei eritreischen Staatsangehörigen, die illegal aus gereist seien, das Vorliegen von subjektiven Nachfluchtgründen zu bejahen. Die Beschwerdeführerin habe ihre illegale Ausreise glaubhaft dargelegt. Sie sei im Zeitpunkt der Ausreise (...) Jahre alt und somit grundsätzlich von der Visumserteilung ausgeschlossen gewesen. Es sei deshalb davon auszugehen, dass die Behörden spätestens bei der Wiedereinreise davon erfahren würden. Da sie bereits davor im Visier der eritreischen Behörden gewesen sei, müsse davon ausgegangen werden, dass diese bereits Kenntnis von der Ausreise der Beschwerdeführerin und ihren Kindern hätten. Die Kinder seien ebenfalls illegal ausgereist und müssten aufgrund subjektiver Nachfluchtgründe als Flüchtlinge vorläufig aufgenommen und überdies ins Asyl ihrer Mutter miteinbezogen werden.</w:t>
      </w:r>
    </w:p>
    <w:p>
      <w:r>
        <w:rPr>
          <w:b/>
        </w:rPr>
        <w:t>E. 4.3</w:t>
      </w:r>
    </w:p>
    <w:p>
      <w:r>
        <w:t>In der Vernehmlassung nimmt das SEM insbesondere zum Vorwurf, es habe die Begründungspflicht verletzt, Stellung.</w:t>
      </w:r>
    </w:p>
    <w:p>
      <w:r>
        <w:rPr>
          <w:b/>
        </w:rPr>
        <w:t>E. 4.4</w:t>
      </w:r>
    </w:p>
    <w:p>
      <w:r>
        <w:t>In der Replik wird festgehalten, die Vernehmlassung des SEM verfehle darzulegen, wie trotz dieser einseitigen und autoritären Quellenlage die COI-Standards eingehalten worden seien. Die beiden Töchter wären nach wie vor der Gefahr ausgesetzt, im Falle einer Rückkehr nach Eritrea frühzeitig in den Militärdienst eingezogen zu werden. Zudem sei auch die Mutter in Gefahr, da sie ihre Kinder durch die illegale Ausreise mutwillig dem Nationaldienst entzogen habe.</w:t>
      </w:r>
    </w:p>
    <w:p>
      <w:r>
        <w:rPr>
          <w:b/>
        </w:rPr>
        <w:t>E. 5</w:t>
      </w:r>
    </w:p>
    <w:p>
      <w:r>
        <w:t>In der Beschwerde wird geltend gemacht, dass die Vorinstanz in ihrer Verfügung die geltenden COI-Standards nicht respektiert habe und die Verfügung auf einer dünnen Quellenlage basiere. Soweit damit implizit die Verletzung der Begründungspflicht geltend gemacht wird, kann eine solche nicht festgestellt werden. Die Vorinstanz hat die wesentlichen Überlegungen und die Quellen genannt, die sie ihrem Entscheid zugrunde legt. Der Entscheid konnte denn auch sachgerecht von den Beschwerdeführerinnen angefochten werden.</w:t>
      </w:r>
    </w:p>
    <w:p>
      <w:r>
        <w:rPr>
          <w:b/>
        </w:rPr>
        <w:t>E. 6.1</w:t>
      </w:r>
    </w:p>
    <w:p>
      <w:r>
        <w:t>Die Beschwerdeführerin brachte zur Asylbegründung vor, sie sei von den Behörden im Juni oder Juli vorgeladen worden, wo ihr vorgeworfen worden sei, eine illegale Ausreise geplant zu haben. Das SEM hat in der angefochtenen Verfügung zutreffend festgestellt, dass es sich dabei nicht um ein asylrelevantes Vorbringen handelt. Selbst wenn sie deshalb Angst bekommen haben sollte, fehlt es diesem Vorbringen an der erforderlichen Intensität. Zum einen konnte sie nach dem Besuch bei der Verwaltung wieder nach Hause gehen und zum anderen ist ihr in den folgenden zwei Monaten bis zu ihrer Ausreise nichts passiert. Es ist deshalb nicht davon auszugehen, dass die eritreischen Behörden die Beschwerdeführerin vor ihrer Ausreise asylrelevant verfolgt haben. Die beiden Töchter machen keine eigenen Asylgründe vor ihrer Ausreise geltend.</w:t>
      </w:r>
    </w:p>
    <w:p>
      <w:r>
        <w:rPr>
          <w:b/>
        </w:rPr>
        <w:t>E. 6.2</w:t>
      </w:r>
    </w:p>
    <w:p>
      <w:r>
        <w:t>Die Beschwerdeführerin und ihre Töchter waren somit im Zeitpunkt der Ausreise aus Eritrea keinen ernsthaften Nachteilen im Sinne von Art. 3 AsylG ausgesetzt oder hatten begründete Furcht, solchen Nachteilen ausgesetzt zu werden.</w:t>
      </w:r>
    </w:p>
    <w:p>
      <w:r>
        <w:rPr>
          <w:b/>
        </w:rPr>
        <w:t>E. 7.1</w:t>
      </w:r>
    </w:p>
    <w:p>
      <w:r>
        <w:t>Im Urteil D-7898/2015 vom 30. Januar 2017 (als Referenzurteil publiziert) gelangte das Bundesverwaltungsgericht unter Bezugnahme auf die konsultierten Quellen zum Schluss,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7.2</w:t>
      </w:r>
    </w:p>
    <w:p>
      <w:r>
        <w:t>In Anbetracht der geänderten Rechtsprechung kann die Frage der Glaubhaftigkeit der illegalen Ausreise der Beschwerdeführerin und ihren Töchtern vorliegend offen gelassen werden, da in ihrem Fall zusätzliche Faktoren, welche das Profil der Beschwerdeführerin oder ihrer Töchter schärfen könnten, gestützt auf die konkreten Sachumstände zu verneinen sind. Weder die Beschwerdeführerin noch ihre beiden Töchter hatten gemäss eigenen Angaben vor ihrer Ausreise offensichtlich Behördenkontakt im Hinblick auf einen allfälligen Einzug in den eritreischen Nationaldienst. Die Beschwerdeführerin gab anlässlich der Anhörung selber an, von ihr sei nie verlangt worden, den Militärdienst zu absolvieren (vgl. Akte A15/15 F74). Sie kann mithin nicht als Deserteurin oder Refraktärin gelten. Die Töchter waren im Zeitpunkt der Ausreise (...) und beinahe (...) Jahre alt und damit nicht im militärdienstpflichtigen Alter. Andere Anknüpfungspunkte, welche sie in den Augen des eritreischen Regimes als missliebige Personen erscheinen lassen könnten, sind ebenfalls nicht ersichtlich. So brachte die Beschwerdeführerin einzig vor, sie sei von der Verwaltung vorgeladen worden, weil ihr vorgeworfen worden sei, sie habe die illegale Ausreise geplant. Dies hatte jedoch in den folgenden zwei Monaten keine weiteren Konsequenzen. Dieses Vorbringen vermag auch bei unterstellter Glaubhaftigkeit keine Schärfung des Profils der Beschwerdeführerin zu begründen, aufgrund welcher sie in den Fokus der Behörden geraten sein könnte.</w:t>
      </w:r>
    </w:p>
    <w:p>
      <w:r>
        <w:rPr>
          <w:b/>
        </w:rPr>
        <w:t>E. 7.3</w:t>
      </w:r>
    </w:p>
    <w:p>
      <w:r>
        <w:t>Somit bleibt festzuhalten, dass allein die illegale Ausreise vorliegend keine Furcht der Beschwerdeführerin und ihren Töchtern vor einer zukünftigen flüchtlingsrechtlich relevanten Verfolgung zu begründen vermag, da in ihrer Person keine zusätzlichen Faktoren für ein Risikoprofil zu erkennen sind.</w:t>
      </w:r>
    </w:p>
    <w:p>
      <w:r>
        <w:rPr>
          <w:b/>
        </w:rPr>
        <w:t>E. 7.4</w:t>
      </w:r>
    </w:p>
    <w:p>
      <w:r>
        <w:t>Ebenfalls nicht flüchtlingsrechtlich relevant ist die hypothetische Möglichkeit eines Einzugs der Beschwerdeführerinnen in den Nationaldienst nach einer allfälligen Rückkehr, da es sich dabei ebenfalls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bzw. Zumutbarkeit des Wegweisungsvollzugs. Da die Beschwerdeführerinnen mit der angefochtenen Verfügung in der Schweiz vorläufig aufgenommen wurde, ist diese Frage nicht Gegenstand des vorliegenden Verfahrens (vgl. a.a.O. E. 5.1)</w:t>
      </w:r>
    </w:p>
    <w:p>
      <w:r>
        <w:rPr>
          <w:b/>
        </w:rPr>
        <w:t>E. 8</w:t>
      </w:r>
    </w:p>
    <w:p>
      <w:r>
        <w:t>Zusammenfassend ergibt sich, dass die Beschwerdeführerinnen keine asylrechtlich relevante Verfolgung im Sinne von Art. 3 AsylG nachweisen oder zumindest glaubhaft machen konnten und deshalb nicht als Flüchtlinge anerkannt werden können. Die Vorinstanz hat somit zu Recht die Flüchtlingseigenschaft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Verfahrenskosten den Beschwerdeführerinnen aufzuerlegen (Art. 63 Abs. 1 VwVG; Art. 1-3 des Reglements vom 21. Februar 2008 über die Kosten und Entschädigungen vor dem Bundesverwaltungsgericht [VGKE, SR 173.320.2]). Nachdem das Gesuch um unentgeltliche Rechtspflege im Sinne von Art. 65 Abs. 1 VwVG mit Verfügung vom 13. September 2016 gutgeheissen wurde, sind keine Verfahrenskosten zu erheben.</w:t>
      </w:r>
    </w:p>
    <w:p>
      <w:r>
        <w:rPr>
          <w:b/>
        </w:rPr>
        <w:t>E. 11.2</w:t>
      </w:r>
    </w:p>
    <w:p>
      <w:r>
        <w:t>Das Honorar des vom Gericht eingesetzten amtlichen Rechtsbeistandes ist bei diesem Verfahrensausgang durch die Gerichtskasse zu vergüten. Mit Verfügung vom 13. September 2016 ordnete das Bundesverwaltungsgericht den Rechtsvertreter als amtlichen Rechtsbeistand bei (Art. 110a Abs. 1 AsylG). Die Kostennote vom 6. Oktober 2016 weist einen Betrag von Fr. 2337.75 (inklusive Auslagen und Mehrwertsteuer) aus, welcher mit einem Stundenansatz von Fr. 200.- berechnet wurde. Bei amtlicher Vertretung wird in der Regel von einem Stundenansatz von Fr. 100.- bis Fr. 150.- für nicht-anwaltliche Vertreterinnen und Vertreter ausgegangen (vgl. Art. 12 i.V.m. Art. 10 Abs. 2 VGKE). Der zeitliche Aufwand erscheint als angemessen (vgl. Art. 8 Abs. 2 VGKE). Demzufolge wird vorliegend von einem Gesamtaufwand von 10,75 Stunden à Fr. 150.- ausgegangen, was einen Gesamtbetrag von Fr. 1757.25 (inklusive Fr. 14.60 Auslagen und Mehrwertsteuerzuschlag) ergibt.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