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D-5327/2009 vom 26. März 2010</w:t>
      </w:r>
    </w:p>
    <w:p>
      <w:r>
        <w:t>Bundesverwaltungsgericht, 2010-03-26, DE</w:t>
      </w:r>
    </w:p>
    <w:p>
      <w:r>
        <w:rPr>
          <w:b/>
        </w:rPr>
        <w:t xml:space="preserve">Quelle: </w:t>
      </w:r>
      <w:r>
        <w:t>https://mcp.opencaselaw.ch/entscheid/bvger_D-5327_2009</w:t>
      </w:r>
    </w:p>
    <w:p>
      <w:r>
        <w:t>FR: TAF D-5327/2009 du 26 mars 2010</w:t>
      </w:r>
    </w:p>
    <w:p>
      <w:r>
        <w:t>IT: TAF D-5327/2009 del 26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108 Abs. 1 AsylG sowie Art. 105 AsylG i.V.m. Art. 37 VGG und Art. 48 Abs. 1 und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 zur Begründung seiner Verfügung aus, es sei nicht nachvollziehbar, dass die Beschwerdeführerin zwei Monate lang bei ihrem in C._______ lebenden Bruder geblieben wäre, falls ihr Vater tatsächlich regelmässig bei diesem angerufen und nach ihr gesucht hätte. Es widerspreche jeglicher Logik, dass sie zu ihrer Tante nach Istanbul gefahren wäre, bei der ihr Vater sie nur wenige Wochen vorher gesucht habe. Sie habe angegeben, sich schon im Mai 2008 zur Flucht in die Schweiz entschlossen und ihren hier lebenden Onkel angerufen zu haben. Weshalb sie das Risiko auf sich genommen habe, den Bruder ihres Vaters über ihre Absichten zu informieren, erschliesse sich nicht. Sie habe geltend gemacht, ihre 14-jährige Schwester über die Flucht zu ihrem Bruder in C._______ informiert zu haben. Es sei nicht nachvollziehbar, warum sie ihre Schwester eingeweiht und ihr den Zufluchtsort verraten habe. Polygamie und Zwangsheirat seien in der Türkei verboten und die Behörden seien im Prinzip schutzfähig. Insbesondere in Istanbul gebe es staatliche Frauenhäuser, welche Frauen vor Zwangsheirat schützten. Die Beschwerdeführerin habe geltend gemacht, nach ihrem Ausreiseentschluss noch acht Monate lang in der Türkei geblieben zu sein. Sie habe erklärt, dass ein grosser Teil ihrer Familie gegen den Entschluss des Vaters gewesen sei. Es sei vor diesem Hintergrund nicht nachvollziehbar, weshalb sie sich nicht an die türkischen Behörden gewandt habe. Sie sei nach Ablauf ihres Visums im Januar 2009 noch zwei Monate illegal in der Schweiz geblieben und habe erst im März 2009 um Asyl nachgesucht. Aufgrund der vielen Ungereimtheiten müssten ihr Aussagen als unglaubhaft qualifiziert werden.</w:t>
      </w:r>
    </w:p>
    <w:p>
      <w:r>
        <w:rPr>
          <w:b/>
        </w:rPr>
        <w:t>E. 4.2</w:t>
      </w:r>
    </w:p>
    <w:p>
      <w:r>
        <w:t>In der Beschwerde wird geltend gemacht, mehrere Familienangehörige der Beschwerdeführerin stünden nicht hinter dem Vorhaben ihres Vaters, sie mit einem viel älteren Mann zu verheiraten. Sie sei von ihnen bei ihrem Plan, ins Ausland zu fliehen, unterstützt worden. Zu ihrer Schwester E._______ habe sie eine innige Beziehung gehabt, da sie sich nach deren Geburt um sie gekümmert und sie praktisch aufgezogen habe. Sie habe E._______ nicht verlassen wollen, ohne mit ihr über die Beweggründe gesprochen zu haben. Sie sei sich sicher gewesen, von ihr nicht verraten zu werden. Ihre Angehörigen hätten gewusst, dass ihr Vater seine Meinung trotz gegenteiliger Auffassung der restlichen Familie nicht ändern würde. Da die Familie gewusst habe, dass sie nichts gegen die Zwangsverheiratung unternehmen könne, hätten sie die Beschwerdeführerin so gut es ihnen möglich gewesen sei, unterstützt. Sie werde in der Schweiz von ihrem in F._______ lebenden Onkel und dessen Familie umsorgt. Auch einer ihrer Cousins habe ihr von der Schweiz aus geholfen. Ein anderer in der Schweiz lebender Onkel habe sich dafür eingesetzt, dass sie in die Türkei zurückkehre und die Heirat vollzogen werde. Er sei vehement gegen ihren Verbleib in der Schweiz und setze den anderen Onkel und dessen Familie unter Druck. Vom Zeitpunkt ihrer Einreise in die Schweiz bis zur Asylgesuchstellung habe sich zwischen ihren in der Schweiz lebenden Angehörigen ein Streit entfacht. Der Onkel, der für ihren Verbleib in der Schweiz gewesen sei, habe sich schliesslich durchgesetzt und beschlossen, dass sie hier einen Asylantrag stellen solle. Zudem habe sie Abklärungen getroffen, ob für sie eine Rückkehr in die Türkei möglich sei. Es habe sich ergeben, dass eine langfristige Schutzgewährung durch die Familie aufgrund der unberechenbaren Haltung ihres Vaters nicht möglich gewesen wäre. Eine andere Lösung habe auch nicht gefunden werden können. Sie habe ernsthaft in Erwägung gezogen, sich an die türkischen Behörden zu wenden. Sie hätte dabei aber nicht mit langfristiger Schutzgewährung rechnen können. Gemäss Amnesty International (AI) gebe es in der Türkei Schätzungen zufolge nur 14 Frauenhäuser und 19 kommunale Einrichtungen für Frauen, die Opfer familiärer Gewalt geworden seien. Die Finanzierung solcher Institutionen sei oftmals nicht gesichert. Problematisch sei, dass diese Einrichtungen vom Staat abhängig seien und einigen Frauen die Aufnahme verweigert worden sei. Es solle verschiedentlich Angriffe auf Frauenhäuser gegeben haben. Gemäss "Women for Women's Human Rights Watch" (WWHR) seien alle Frauenhäuser überfüllt und wiesen hohe Zugangshürden auf. Voraussetzung für eine Unterbringung sei, dass die betroffene Frau Strafanzeige erstatte, was zur Folge habe, dass sie von ihren Angehörigen leichter gefunden werden könne. Eine Mitarbeiterin von WWHR habe berichtet, es sei auch für sie unmöglich gewesen, betroffene Frauen in einem Frauenhaus unterzubringen. In ländlichen Gebieten sei praktisch keine zuverlässige Hilfe vorhanden. Die staatlichen Anlaufstellen würden oftmals traditionelle Ansichten vertreten und die Frauen dazu bewegen, zu ihren Familien zurückzukehren. Bei einer Rückkehr könnte die Beschwerdeführerin nur in einer Grossstadt Hilfe finden, da dort die meisten Hilfsorganisationen angesiedelt seien. Dort wären die Lebensbedingungen für sie allerdings schwierig. Die Leistungen der staatlichen Sozialhilfe seien nicht mit denjenigen, die die Schweiz gewähre, zu vergleichen. Generell fehlten staatliche Mechanismen, um Frauen effektiv vor Gewalt zu schützen. Wäre sie in einer Institution aufgenommen worden, so hätte sie sich dennoch nicht längerfristig dort aufhalten können und wäre nach ihrem Austritt in derselben Situation wie zuvor gewesen. Indem sie sich dem Willen ihres Vaters widersetzt habe, sei sie auf Lebzeiten stigmatisiert. Bei einer Rückkehr wäre sie auf sich allein gestellt und müsste versuchen, sich durchzuschlagen, was für eine unverheiratete Frau ohne Familienkontakte ein unmögliches Unterfangen wäre. Obwohl sie von einigen Angehörigen unterstützt worden sei, könnte sie nicht mehr mit deren Unterstützung rechnen. Der Einfluss ihres Vaters auf ihre Angehörigen sei gross und sie könne nicht eruieren, wem sie vertrauen könne. Es wäre nicht möglich, sie dauernd vor ihrem Vater zu verstecken. Sie sei sicher, dass ihr Vater sie finden würde, was zu einer Eskalation in den familiären Verhältnissen führen würde. Zwangsverheiratung und die damit verbundenen Folgen seien in der Türkei immer noch ein Tabu-Thema. Obwohl Zwangsverheiratung, Polygamie und Sittenmorde nach Gesetzesrevisionen verboten seien und geahndet werden könnten, habe sich die Lage für die betroffenen Frauen nicht verbessert. In einem beigelegten Bericht über einen Artikel in der Zeitung "The Independent" werde erläutert, dass Familien die Frauen auffordern würden, sich selbst umzubringen. Seit Sittenmorde mit lebenslänglicher Haft bestraft würden, habe sich die Anzahl der durch Frauen begangenen Selbstmorde dramatisch erhöht. Der türkische Oberstaatsanwalt habe bestätigt, dass Frauen unter grossen Druck gesetzt würden, sich selbst zu töten. Eine Rechtsanwältin habe erklärt, dass Sittenmorde nicht immer gründlich untersucht würden, da einige Polizisten oder Staatsanwälte die gleiche Auffassung verträten wie die Personen, die Sittenmorde begingen.</w:t>
      </w:r>
    </w:p>
    <w:p>
      <w:r>
        <w:rPr>
          <w:b/>
        </w:rPr>
        <w:t>E. 5.1</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Entscheidungen und Mitteilungen der Schweizerischen Asylrekurskommission [EMARK] 2005 Nr. 21 E. 6.1 S. 190 f.).</w:t>
      </w:r>
    </w:p>
    <w:p>
      <w:r>
        <w:rPr>
          <w:b/>
        </w:rPr>
        <w:t>E. 5.2</w:t>
      </w:r>
    </w:p>
    <w:p>
      <w:r>
        <w:t>Die Beschwerdeführerin machte bei ihren Befragungen geltend, ihr Vater habe sie einem wesentlich älteren, bereits verheirateten Mann zur Frau geben wollen. Angesichts des Herkunftsgebiets der Beschwerdeführerin und ihres im ländlichen Milieu der Türkei hinsichtlich einer Verheiratung bereits fortgeschrittenen Alters, erscheint dies nicht aussergewöhnlich. Ihre Aussage, sowohl im Heimatdorf als auch in den umliegenden Dörfern habe es mehrere Fälle von Zwangsverheiratung gegeben (act. A9/19 S. 7), erscheint durchaus glaubhaft. Die Aussagen der Beschwerdeführerin bei beiden Befragungen sind in sich stimmig, detailreich und plausibel. Die von der Vorinstanz vertretene Auffassung, ihre Aussagen müssten aufgrund der vielen Ungereimtheiten als unglaubhaft qualifiziert werden, kann in dieser absoluten Form nicht geteilt werden. Es spricht nicht zwingend gegen die Glaubhaftigkeit ihrer Vorbringen, dass sie sich vor ihrer Ausreise bei Verwandten aufhielt und einige ihrer Verwandten in ihre Pläne einweihte, bedurfte sie doch der Hilfe von Bezugspersonen, um dem Einflussbereich ihres Vaters zu entkommen. Aufgrund der Akten - die Beschwerdeführerin ist in einem ländlichen Gebiet aufgewachsen und hat ihre Heimatregion kaum je verlassen - verfügte sie in der Türkei "nur" über ein verwandtschaftliches, nicht jedoch über ein erweitertes Beziehungsnetz. Die Tatsache, dass sie erst rund drei Monate nach ihrer Einreise in die Schweiz um Asyl nachsuchte, erweckt zwar Zweifel an ihrer tatsächlichen Schutzbedürftigkeit, findet aber durch den Hinweis auf die innerfamiliären Auseinandersetzungen zwischen den in der Schweiz lebenden Verwandten eine nachvollziehbare Erklärung. Nicht zu überzeugen vermag indessen die Darstellung in der Beschwerde, wonach die Beschwerdeführerin aufgrund des Verhaltens ihres Vaters nicht mehr mit Unterstützung ihrer Verwandten rechnen könne. Gemäss ihren Aussagen verurteilen diese die Vorgehensweise ihres Vater grossmehrheitlich. Sowohl der in C._______ lebende Bruder der Beschwerdeführerin als auch ihre in Istanbul wohnende Tante sowie weitere sich in der Türkei aufhaltende Verwandte befinden sich weit ausserhalb des Einflussbereichs ihres im ländlichen B._______ lebenden Vaters. Insoweit scheint die Aussage der Tante der Beschwerdeführerin, sie werde bei einer Rückkehr in die Türkei auf sich alleine gestellt sein und es werde ihr niemand mehr helfen, als Gefälligkeitsbestätigung.</w:t>
      </w:r>
    </w:p>
    <w:p>
      <w:r>
        <w:rPr>
          <w:b/>
        </w:rPr>
        <w:t>E. 6.1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Entscheide des Schweizerischen Bundesverwaltungsgerichts [BVGE] 2008/4 E. 5.2 S. 37,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w:t>
      </w:r>
    </w:p>
    <w:p>
      <w:r>
        <w:rPr>
          <w:b/>
        </w:rPr>
        <w:t>E. 6.2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6.3.1</w:t>
      </w:r>
    </w:p>
    <w:p>
      <w:r>
        <w:t>Nachteilen, die Frauen zugefügt werden oder zugefügt werden drohen, liegt ein flüchtlingsrechtlich relevantes Motiv im Sinne von Art. 3 Abs. 1 AsylG dann zugrunde, wenn diese Nachteile in diskriminierender Weise an das Merkmal des (weiblichen) Geschlechts anknüpfen (vgl. dazu EMARK 2006 Nr. 32 E. 8 351 ff., Walter Stöckli, a.a.O. Rz. 11.11). Dies ist etwa der Fall, wenn in Ländern mit weit verbreiteten traditionell-konservativen Wertvorstellungen von Zwangsheirat oder Ehrenmord bedrohte Frauen und Mädchen nicht denselben staatlichen Schutz erhalten, mit dem im Allgemeinen männliche Opfer von privater Gewalt rechnen können (vgl. Urteil D-4289/2006 vom 11. September 2008 E. 6.4).</w:t>
      </w:r>
    </w:p>
    <w:p>
      <w:r>
        <w:rPr>
          <w:b/>
        </w:rPr>
        <w:t>E. 6.3.2</w:t>
      </w:r>
    </w:p>
    <w:p>
      <w:r>
        <w:t>Es stellt sich im Zusammenhang mit der von der Beschwerdeführerin geltend gemachten Absicht ihres Vaters, sie entgegen ihrem Willen mit einem wesentlich älteren, bereits verheirateten Mann zu vermählen, somit die Frage, ob sie in der Türkei seitens der Behörden und Institutionen Schutz erlangen kann oder ob sie auf internationalen Schutz - der lediglich subsidiär zur Anwendung kommt - angewiesen ist (vgl. BVGE 2008/1 E. 5 S. 154 f.).</w:t>
      </w:r>
    </w:p>
    <w:p>
      <w:r>
        <w:rPr>
          <w:b/>
        </w:rPr>
        <w:t>E. 6.3.3</w:t>
      </w:r>
    </w:p>
    <w:p>
      <w:r>
        <w:t>Diesbezüglich ist festzustellen, dass die Türkei in den vergangenen Jahren kontinuierlich Schritte zur Verbesserung der rechtlichen und gesellschaftlichen Situation der Frauen im Allgemeinen sowie im Besonderen zu deren Schutz vor Übergriffen mit sozio-kulturellem Hintergrund bis hin zum Ehrenmord unternommen hat. So trat im Jahre 1998 das Familienschutzgesetz Nr. 4320 in Kraft, welches im Jahre 2007 ergänzt wurde und auf Gewaltprävention, Opferschutz sowie Bestrafung von Übergriffen abzielt. Zu diesem Zweck wurden 166 Familiengerichte eingerichtet, von denen derzeit 157 operationell sind; der Zugang zu diesen Gerichten ist für die klagende Partei kostenlos, wie im Übrigen auch die Vollstreckung eines allfälligen Urteils. Mit einer entsprechenden Revision des türkischen Strafgesetzbuches wurden im Jahre 2004 zudem die Strafrahmen von Straftaten gegen Frauen erhöht und gleichzeitig die früher bestehenden Strafmilderungsgründe in Fällen von Ehrenmord und Vergewaltigung aufgehoben; gemäss Art. 82 des Strafgesetzbuches gilt Ehrenmord nunmehr als qualifiziertes Tötungsdelikt, welches mit lebenslänglicher Gefängnisstrafe zu ahnden ist. Das Gemeindegesetz Nr. 5393 verpflichtet sodann jede Gemeinde mit über 50'000 Einwohnern zum Aufbau von Schutzeinrichtungen für Frauen und Kinder (vgl. dazu UK Border Agency, Country of Origin Information Report, Turkey, 20. Oktober 2009, S. 118-135, mit Hinweisen auf weitere Quellen). In Nachachtung dieser neuen gesetzlichen Bestimmungen kam es seither einerseits verschiedentlich zu Verurteilungen von Männern, welche sich eines Ehrverbrechens schuldig gemacht hatten; so wurden beispielsweise im Jahre 2007 durch Gerichte in Istanbul und Diyarbakir lebenslange Freiheitsstrafen wegen Ehrenmorden verhängt (vgl. U.S. Department of State, Turkey, Country Report on Human Rights Practices 2007, 11. März 2008). Andererseits wurden etliche Frauenhäuser eingerichtet - so betreibt das SHCEK (Sosyal Hizmetler ve Cocuk Esirgeme Kurumu = Generaldirektorat für Soziale Dienste und Kinderschutz) derzeit 23 solche Unterkünfte und hat die Errichtung von weiteren zehn Häusern in Aussicht gestellt - und im Oktober 2007 zusätzlich eine von der EU finanziell unterstützte Telefon-Hotline installiert, welche Anrufe von bedrohten Frauen entgegennimmt und die Opfer innerfamiliärer Gewalt an die zuständige Polizeistelle verweist sowie Anwälte und psychologische Fachpersonen vermittelt (vgl. UK Border Agency, Country of Origin Information Report, Turkey, 29. August 2008, S. 150, Rz. 22.47 und S. 160, Rz. 22.86). Daneben sind auch verschiedene spezifische Nichtregierungsorganisationen um eine Verbesserung der Stellung der Frau sowie um Unterstützung und Gewährung von Schutz an Opfer innerfamiliärer Gewalt bemüht (vgl. UK Border Agency, Country of Origin Information Report, Turkey, 29. August 2008, S. 162, Rz. 22.93, und S. 163 f., Rz. 22.99); sie arbeiten nach eigenen Angaben gut mit den staatlichen Stellen und den Polizeibehörden zusammen (vgl. U.S. Department of State, Turkey, Country Report on Human Rights Practices 2007, 11. März 2008), Kapitel "women"; vgl. auch Necla Kelek, Bittersüsse Heimat, Bericht aus dem Inneren der Türkei, Köln 2008, S. 123, wonach die in Diyarbakir domizilierte Frauenrechtsorganisation Ka-Mer mit Hilfe der Polizei und der Staatsanwaltschaft besonders gefährdete Frauen, in deren Fällen keine Vermittlung mit den sie verfolgenden Verwandten möglich ist, unter einer neuen Identität an einem anderen Ort in der Türkei ansiedelt). Schliesslich unterhält auch die Zeitung "Hurriyet" - in Kooperation mit staatlichen Stellen und teilweise finanziert von der EU - eine rund um die Uhr zugängliche, von sieben Psychologen und zwei Anwälten besetzte Telefon-Hotline (vgl. UK Border Agency, Country of Origin Information Report, Turkey, 29. August 2008, S. 151, Rz. 22.49).</w:t>
      </w:r>
    </w:p>
    <w:p>
      <w:r>
        <w:rPr>
          <w:b/>
        </w:rPr>
        <w:t>E. 6.3.4</w:t>
      </w:r>
    </w:p>
    <w:p>
      <w:r>
        <w:t>Nach dem Gesagten ist festzustellen, dass bei den türkischen Behörden in den vergangenen Jahren ein Umdenken in Bezug auf frauenspezifische Schutzanliegen begonnen hat und erste entsprechende Einrichtungen geschaffen wurden; daneben bieten auch verschiedene nichtstaatliche Stellen betroffenen Frauen Unterstützung. Auch wenn die Umsetzung der staatlichen Programme nur langsam vorankommt und das Phänomen innerfamiliärer Gewalt bis hin zu Ehrenmorden nach wie vor virulent ist (vgl. dazu Amnesty International, Jahresberichte 2008 und 2009), ist davon auszugehen, dass sich die Beschwerdeführerin in der Türkei nicht in einer ausweglosen Situation befindet, mithin auf eine unter dem Sicherheitsaspekt valable innerstaatliche Fluchtalternative zurückgreifen kann; daran ändern auch die von ihr eingereichten Berichte über die Situation in ihrem Heimatstaat nichts. Die Vorbringen der Beschwerdeführerin vermögen demnach den Anforderungen an eine Gefährdung im Sinne von Art. 3 AsylG nicht standzuhalten. Aufgrund der Akten ist zwar davon auszugehen, dass sie zumindest vorderhand - Vermittlungsbemühungen mit ihrem Vater haben bis jetzt nicht stattgefunden - ihrem Vater aus dem Weg gehen wird, was zu gewissen Einschränkungen in ihrer Lebensführung führt, da sie nicht in ihre Herkunftsregion zurückkehren kann. Es ist jedoch davon auszugehen, dass die Beschwerdeführerin bei den zuständigen Stellen um Unterstützung nachsuchen kann und auch - wie schon in der Vergangenheit - bei einem Teil ihrer Verwandtschaft weiterhin Rückhalt finden wird, sodass sie sich nicht in einer Bedrohungssituation wiederfinden wird, der sie nur durch Aufenthalt in einem Drittstaat entgehen kann.</w:t>
      </w:r>
    </w:p>
    <w:p>
      <w:r>
        <w:rPr>
          <w:b/>
        </w:rPr>
        <w:t>E. 6.4</w:t>
      </w:r>
    </w:p>
    <w:p>
      <w:r>
        <w:t>Angesichts der aufgezeigten Sachlage erübrigt es sich, auf die weiteren Ausführungen in der Beschwerde im Einzelnen einzugehen, da diese nicht geeignet sind, zu einer anderen rechtlichen Würdigung der Aktenlage zu führen. In Würdigung der gesamten Umstände ist somit festzustellen, dass die Beschwerdeführerin einen flüchtlingsrechtlich bedeutsamen Sachverhalt weder nachgewiesen noch glaubhaft gemacht hat. Die Feststellung des BFM, sie erfülle die Flüchtlingseigenschaft nicht, ist dementsprechend zu bestätigen. Das BFM hat das Asylgesuch somit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Beschwerdeführerin verfügt weder über eine ausländerrechtliche Aufenthaltsbewilligung noch über einen Anspruch auf Erteilung einer solchen. Die Wegweisung wurde demnach zu Recht angeordnet (Art. 44 Abs. 1 AsylG; vgl.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a.a.O., Rz. 11.148).</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der Grundsatz der Nichtrückschiebung nur Personen schützt, die die Flüchtlingseigenschaft erfüllen.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die Türkei ist demnach unter dem Aspekt von Art. 5 AsylG rechtmässig. Sodann ergeben sich weder aus den Aussagen der Beschwerdeführerin noch aus den Akten Anhaltspunkte dafür, dass sie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sie eine konkrete Gefahr ("real risk") nachweisen oder glaubhaft machen, dass ihr im Fall einer Rückschiebung Folter oder unmenschliche Behandlung drohen würde (vgl. EGMR, [Grosse Kammer], Saadi gegen Italien, Urteil vom 28. Februar 2008, Beschwerde Nr. 37201/06, §§ 124-127, mit weiteren Hinweisen). Da davon auszugehen ist, dass sich die Beschwerdeführerin ausserhalb ihres Herkunftsgebiets dem Einfluss ihres Vaters entziehen und bei Bedarf um behördlichen Schutz nachsuchen kann, besteht kein Grund zur Annahme, es drohe ihr nach ihrer Rückkehr in die Türkei eine unmenschliche Behandlung. Auch die allgemeine Menschenrechtssituation in der Türkei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8.4.1</w:t>
      </w:r>
    </w:p>
    <w:p>
      <w:r>
        <w:t>Es bestehen vorliegend keine konkreten Anhaltspunkte, welche darauf hindeuten würden, die Beschwerdeführerin gerate aufgrund der allgemeinen Situation in der Türkei bei einer Rückkehr in eine existenzbedrohende Situation. In der Türkei besteht keine Situation generalisierter Gewalt, die sich über das ganze Staatsgebiet oder weite Teile desselben erstrecken würde.</w:t>
      </w:r>
    </w:p>
    <w:p>
      <w:r>
        <w:rPr>
          <w:b/>
        </w:rPr>
        <w:t>E. 8.4.2</w:t>
      </w:r>
    </w:p>
    <w:p>
      <w:r>
        <w:t>Einer Rückkehr der Beschwerdeführerin stehen auch keine überwiegenden individuelle Gründe wirtschaftlicher, sozialer oder gesundheitlicher Natur entgegen. Die 28-jährige - soweit bekannt - gesunde Beschwerdeführerin wird nach ihrer Rückkehr entgegen den in der Beschwerde geäusserten Befürchtungen nicht auf sich allein gestellt sein. Sie wird seitens der ihr wohl gesinnten Verwandten eine gewisse Unterstützung finden und sich an die zuständigen Behörden beziehungsweise an eine Nichtregierungsorganisation wenden können, bei denen sie ebenfalls Beratung und Unterstützung finden wird. Sie bezeichnet das Türkische als ihre Muttersprache und verfügt über die Voraussetzungen, sich mit Unterstützung mittelfristig eine Existenz aufzubauen. Blosse soziale und wirtschaftliche Schwierigkeiten, von denen die ansässige Bevölkerung im Allgemeinen betroffen ist, begründen im Übrigen keine Gefährdung im Sinne von Art. 83 Abs. 4 AuG (vgl. EMARK 2005 Nr. 24 E. 10.1. S. 215). Der Vollzug der Wegweisung erweist sich mithin nicht als unzumutbar.</w:t>
      </w:r>
    </w:p>
    <w:p>
      <w:r>
        <w:rPr>
          <w:b/>
        </w:rPr>
        <w:t>E. 8.5</w:t>
      </w:r>
    </w:p>
    <w:p>
      <w:r>
        <w:t>Schliesslich obliegt es der Beschwerdeführerin, sich bei der zuständigen Vertretung des Heimatstaates die für eine Rückkehr notwendigen Reisedokumente zu beschaffen beziehungsweise ihren Reisepass verlängern zu lassen (Art. 8 Abs. 4 AsylG), weshalb der Vollzug der Wegweisung auch als möglich zu bezeichnen ist (Art. 83 Abs. 2 AuG).</w:t>
      </w:r>
    </w:p>
    <w:p>
      <w:r>
        <w:rPr>
          <w:b/>
        </w:rPr>
        <w:t>E. 9</w:t>
      </w:r>
    </w:p>
    <w:p>
      <w:r>
        <w:t>Zusammenfassend ergibt sich, dass das BFM den Vollzug der Wegweisung zu Recht als zulässig, zumutbar und möglich erachtet hat. Die Anordnung der vorläufigen Aufnahme fällt somit nicht in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11</w:t>
      </w:r>
    </w:p>
    <w:p>
      <w:r>
        <w:t>Bei diesem Ausgang des Verfahrens sind die Kosten der Beschwerdeführerin aufzuerlegen (Art. 63 Abs. 1 und 5 VwVG) und auf insgesamt Fr. 600.-- festzusetzen (Art. 1-3 des Reglements vom 21. Februar 2008 über die Kosten und Entschädigungen vor dem Bundesverwaltungsgericht [VGKE, SR 173.320.2]). Sie sind durch den in gleicher Höhe geleisteten Kostenvorschuss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