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D-5320/2023 vom 1. Dezember 2023</w:t>
      </w:r>
    </w:p>
    <w:p>
      <w:r>
        <w:t>Bundesverwaltungsgericht, 2023-12-01, DE</w:t>
      </w:r>
    </w:p>
    <w:p>
      <w:r>
        <w:rPr>
          <w:b/>
        </w:rPr>
        <w:t xml:space="preserve">Quelle: </w:t>
      </w:r>
      <w:r>
        <w:t>https://mcp.opencaselaw.ch/entscheid/bvger_D-5320_2023</w:t>
      </w:r>
    </w:p>
    <w:p>
      <w:r>
        <w:t>FR: TAF D-5320/2023 du 1 décembre 2023</w:t>
      </w:r>
    </w:p>
    <w:p>
      <w:r>
        <w:t>IT: TAF D-5320/2023 del 1 dicembre 2023</w:t>
      </w:r>
    </w:p>
    <w:p>
      <w:pPr>
        <w:pStyle w:val="Heading2"/>
      </w:pPr>
      <w:r>
        <w:t>Regeste</w:t>
      </w:r>
    </w:p>
    <w:p>
      <w:r>
        <w:t>Asyl und Wegweisung</w:t>
      </w:r>
    </w:p>
    <w:p>
      <w:pPr>
        <w:pStyle w:val="Heading2"/>
      </w:pPr>
      <w:r>
        <w:t>Erwägungen</w:t>
      </w:r>
    </w:p>
    <w:p>
      <w:r>
        <w:rPr>
          <w:b/>
        </w:rPr>
        <w:t>E. 1.1</w:t>
      </w:r>
    </w:p>
    <w:p>
      <w:r>
        <w:t>Gemäss Art. 31 des Bundesgesetzes über das Bundesverwaltungsge- richt vom 17. Juni 2005 (VGG; SR 173.32) ist das Bundesverwaltungsge- richt zur Beurteilung von Beschwerden gegen Verfügungen nach Art. 5 des Bundesgesetzes über das Verwaltungsverfahren vom 20. Dezember 1968 (VwVG; SR 172.021) zuständig und entscheidet auf dem Gebiet des Asyls in der Regel – wie auch vorliegend – endgültig (Art. 105 des Asylgesetzes vom 26. Juni 1998 [AsylG; SR 142.31]; Art. 83 Bst. d Ziff. 1 des Bundesge- setzes über das Bundesgericht vom 17. Juni 2005 [BGG; SR 173.110]).</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 führung legitimiert (Art. 48 VwVG). Auf die frist- und formgerecht einge- reichte Beschwerde ist einzutreten (Art. 108 Abs. 3 AsylG und Art. 52 Abs. 1 VwVG), zumal der Kostenvorschuss fristgerecht geleistet wurde.</w:t>
      </w:r>
    </w:p>
    <w:p>
      <w:r>
        <w:t>D-5320/2023 Seite 5</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Der Beschwerdeführer rügt in formeller Hinsicht sinngemäss eine Ver- letzung des Anspruchs auf rechtliches Gehör, indem die Vorinstanz die Be- gründungspflicht verletzt habe. Dabei macht er geltend, die Vorinstanz habe in der angefochtenen Verfü- gung die Dokumente und Videos, welche der Beschwerdeführer vor und nach seinen Anhörungen eingereicht habe, nicht gewürdigt. Darüber hin- aus habe die Vorinstanz die Links, die er erst auf Beschwerdeebene ein- reichte, noch nicht berücksichtigen können.</w:t>
      </w:r>
    </w:p>
    <w:p>
      <w:r>
        <w:rPr>
          <w:b/>
        </w:rPr>
        <w:t>E. 4.2</w:t>
      </w:r>
    </w:p>
    <w:p>
      <w:r>
        <w:t>Der Anspruch auf rechtliches Gehör (Art. 29 Abs. 2 BV, Art. 29 VwVG) umfasst das Recht des Betroffenen, sich vor Erlass eines in seine Rechts- stellung eingreifenden Entscheids zur Sache äussern zu können (Art. 30 VwVG). Er verlangt von der Behörde, dass sie die Vorbringen der Betroffe- nen tatsächlich hört, ernsthaft prüft und in ihrer Entscheidfindung ange- messen berücksichtigt. Die Begründung muss so abgefasst sein, dass der Betroffene den Entscheid gegebenenfalls sachgerecht anfechten kann. Sie muss kurz die wesentlichen Überlegungen nennen, von denen sich die Be- hörde hat leiten lassen und auf die sie ihren Entscheid stützt. Nicht erfor- derlich ist, dass sich die Begründung mit allen Parteistandpunkten einläss- lich auseinandersetzt und jedes einzelne Vorbringen ausdrücklich wider- legt (vgl. BGE 136 I 184 E. 2.2.1).</w:t>
      </w:r>
    </w:p>
    <w:p>
      <w:r>
        <w:rPr>
          <w:b/>
        </w:rPr>
        <w:t>E. 4.3</w:t>
      </w:r>
    </w:p>
    <w:p>
      <w:r>
        <w:t>Es ist nicht ersichtlich, dass das SEM in seiner hinreichend begründe- ten Verfügung keine Würdigung des konkreten Einzelfalles vorgenommen oder vom Beschwerdeführer als relevant vorgebrachte</w:t>
      </w:r>
    </w:p>
    <w:p>
      <w:r>
        <w:t>D-5320/2023 Seite 6 Sachverhaltselemente nicht berücksichtigt hätte. Das SEM hat dem Be- schwerdeführer in den Anhörungen vom 28. Oktober 2021 und vom 27. Juli 2022 Gelegenheit gegeben, seine Asylgründe ausführlich darzulegen. In der Verfügung vom 31. August 2023 nimmt das SEM explizit Bezug auf die Aussagen aus den Gesprächen. Da das SEM keine Vorbehalte an die Glaubhaftigkeit der Aussagen des Beschwerdeführers zum Ausdruck bringt, ist eine ausführliche Würdigung der einzelnen Beweismittel nicht nötig, um den rechtsrelevanten Sachverhalt zu erstellen. Der rechtserheb- liche Sachverhalt wurde sodann vollständig dargestellt und einer rechtli- chen Würdigung unterzogen. Das SEM ist damit auch seiner Begründungs- pflicht nachgekommen. Dem Beschwerdeführer war es denn auch prob- lemlos möglich, die vorinstanzliche Verfügung sachgerecht anzufechten. Insofern er aber mit der Feststellung des SEM, Albanien sei schutzfähig und schutzwillig, nicht einverstanden ist, betrifft dies nicht das rechtliche Gehör, sondern stellt eine materielle Kritik an der angefochtenen Verfü- gung dar.</w:t>
      </w:r>
    </w:p>
    <w:p>
      <w:r>
        <w:rPr>
          <w:b/>
        </w:rPr>
        <w:t>E. 4.4</w:t>
      </w:r>
    </w:p>
    <w:p>
      <w:r>
        <w:t>Soweit der Beschwerdeführer geltend macht, das SEM habe die Links, welche er erst auf der Beschwerdeebene eingereicht hat, noch nicht be- rücksichtigt, ist festzustellen, dass es dem Beschwerdeführer oblegen hat, die für sein Asylgesuch relevanten Unterlagen der Vorinstanz zur Verfü- gung zu stellen.</w:t>
      </w:r>
    </w:p>
    <w:p>
      <w:r>
        <w:rPr>
          <w:b/>
        </w:rPr>
        <w:t>E. 4.5</w:t>
      </w:r>
    </w:p>
    <w:p>
      <w:r>
        <w:t>Die formellen Rügen erweisen sich nach dem Gesagten als unbegrün- det. Das Eventualbegehren um Rückweisung der Sache an die Vorinstanz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w:t>
      </w:r>
    </w:p>
    <w:p>
      <w:r>
        <w:t>D-5320/2023 Seite 7 gegeben hält. Unglaubhaft sind insbesondere Vorbringen, die in wesentli- chen Punkten zu wenig begründet oder in sich widersprüchlich sind, den Tatsachen nicht entsprechen oder massgeblich auf gefälschte oder ver- fälschte Beweismittel abgestützt werden (Art. 7 AsylG).</w:t>
      </w:r>
    </w:p>
    <w:p>
      <w:r>
        <w:rPr>
          <w:b/>
        </w:rPr>
        <w:t>E. 6.1</w:t>
      </w:r>
    </w:p>
    <w:p>
      <w:r>
        <w:t>Die Vorinstanz begründete ihren ablehnenden Asylentscheid mit der mangelnden asylrechtlichen Relevanz der geltend gemachten Vorbringen. Es handle sich bei der Bedrohung um solche von Drittpersonen, welche in den Zuständigkeitsbereich der schutzwilligen und schutzfähigen albani- schen Polizei- und Justizbehörden falle. Albanien zähle zu den verfol- gungssicheren Staaten (Safe Countries) nach Artikel 6a Absatz 2 Buch- stabe a AsylG, sodass davon auszugehen sei, dass Betroffene von nicht- staatlicher Verfolgung von den zuständigen albanischen Behörden Schutz erhalten würden. Im vorliegenden Fall bestünden keine Hinweise darauf, dass der albanische Staat dem Beschwerdeführer den Schutz verweigert oder keine effektive Handlungsfähigkeit besessen hätte, da er die Behör- den zu keinem Zeitpunkt kontaktiert habe. Somit sei festzustellen, dass der Beschwerdeführer nicht alles ihm Mögliche und Zumutbare unternommen habe, um im Heimatstaat Schutz zu erhalten. Auch hätten seine Ausfüh- rungen nicht zu erklären vermocht, weshalb er sich nicht an die Behörden gewendet habe. Somit seien keine Hinweise ersichtlich, dass die Polizei oder die Staatsanwaltschaft den erforderlichen Schutz nicht gewährt hät- ten, wenn sie darüber informiert worden wären. Folglich sei die Regelver- mutung nach Artikel 6a Absatz 2 Buchstabe a AsylG nicht umgestossen worden und die vorgebrachten Gründe nicht massgebend für die Anerken- nung der Flüchtingseigenschaft.</w:t>
      </w:r>
    </w:p>
    <w:p>
      <w:r>
        <w:rPr>
          <w:b/>
        </w:rPr>
        <w:t>E. 6.2</w:t>
      </w:r>
    </w:p>
    <w:p>
      <w:r>
        <w:t>Der Beschwerdeführer hält der angefochtenen Verfügung im Wesentli- chen entgegen, dass er in Albanien aufgrund der dort weit verbreiteten Kor- ruption und den Verbindungen des organisierten Verbrechens mit der Poli- tik und den Strafverfolgungsbehörden keinen staatlichen Schutz erhalten würde. So habe er mit seinem Bruder über die Situation gesprochen, der nicht nur ein einfacher albanischer Bürger, sondern Polizist mit (…) Jahren Arbeitserfahrung sei. Dieser habe ihm aufgrund seiner Expertise von einer Anzeige abgeraten, da es sehr gefährlich sei. Indem er mit seinem Bruder darüber gesprochen habe, habe er die Hilfe bei den albanischen Behörden aufgesucht, da sein Bruder Polizist sei. Hätte er den Vorfall den Behörden gemeldet, wäre sein Leben in Gefahr gewesen, da seine Erpresser ihm unter Todesdrohung gesagt hätten, dass sie es erfahren würden, wenn er Anzeige erstattete. Albanien sei zwar grundsätzlich ein sicheres Land,</w:t>
      </w:r>
    </w:p>
    <w:p>
      <w:r>
        <w:t>D-5320/2023 Seite 8 allerdings gelte dies nicht im Zusammenhang mit dem Drogenhandel. Im- mer wieder würden Polizeibeamte bei Drogenrazzien ermordet. Auch ehe- malige Polizisten, Geschäftsleute oder ehemalige Abgeordnete seien er- mordet worden. Ein Auftragsmord in Albanien koste 5’000-10'000 Euro. Wenn dies mit dem Schaden verglichen werde, den er den kriminellen Or- ganisationen durch seine legale Arbeit zugeführt habe, werde deutlich, dass er stark gefährdet sei und nicht nach Albanien zurückkehren könne. So habe niemand seinen Namen in Albanien vergessen und die staatlichen Behörden seien in seinem Fall nicht schutzfähig und nicht schutzwillig.</w:t>
      </w:r>
    </w:p>
    <w:p>
      <w:r>
        <w:rPr>
          <w:b/>
        </w:rPr>
        <w:t>E. 7.1</w:t>
      </w:r>
    </w:p>
    <w:p>
      <w:r>
        <w:t>Das Bundesverwaltungsgericht kommt nach Prüfung der Akten zum Schluss, dass die Vorinstanz zu Recht die flüchtlingsrechtliche Relevanz der Vorbringen des Beschwerdeführers verneint hat. Die Ausführungen in der Beschwerde vermögen der vorinstanzlichen Einschätzung in der ange- fochtenen Verfügung nichts Stichhaltiges entgegenzusetzen.</w:t>
      </w:r>
    </w:p>
    <w:p>
      <w:r>
        <w:rPr>
          <w:b/>
        </w:rPr>
        <w:t>E. 7.2</w:t>
      </w:r>
    </w:p>
    <w:p>
      <w:r>
        <w:t>Bei Albanien handelt es sich um einen verfolgungssicheren Staat im Sinne von Art. 6a Abs. 2 Bst. a AsylG (vgl. dazu Anhang 2 der Asylverord- nung 1 vom 11. August 1999 [AsylV 1, SR 142.311]). Die Bezeichnung ei- nes Landes als sogenanntes "Safe Country" beinhaltet die Regelvermu- tung, dass eine flüchtlingsrechtlich bedeutsame staatliche Verfolgung nicht stattfindet und der behördliche Schutz vor nichtstaatlicher Verfolgung ge- währleistet ist. Es handelt sich dabei um eine relative Verfolgungssicher- heit, weshalb diese Regelvermutung im Einzelfall aufgrund konkreter und substanziierter Hinweise umgestossen werden kann (vgl. etwa Urteil des BVGer E-4982/2020 vom 15. Januar 2021 E. 5).</w:t>
      </w:r>
    </w:p>
    <w:p>
      <w:r>
        <w:rPr>
          <w:b/>
        </w:rPr>
        <w:t>E. 7.3</w:t>
      </w:r>
    </w:p>
    <w:p>
      <w:r>
        <w:t>Der Beschwerdeführer vermag mit seinen Vorbringen im vorinstanzli- chen Verfahren und den Ausführungen in der Rechtsmitteleingabe die vor- genannte Regelvermutung nicht umzustossen. So konnte er nicht aufzei- gen, dass die albanischen Behörden gerade in seinem Fall nicht gewillt oder fähig wären, ihm Schutz zu bieten. Zwar legte er glaubhaft dar, dass er im Zusammenhang mit seiner Tätigkeit bei (…) eine zentrale Rolle in der Entdeckung teils enormer Mengen an Drogen und Bargeld einnahm und daher durch vermeintliche Mitglieder des organisierten Verbrechens er- presst wurde. Da er sich allerdings nie an die zuständige Polizei oder Staatsanwaltschaft gewendet hat, gibt es keine Hinweise dafür, dass diese ihm die notwendige Schutzgewährung verweigert hätten. Der Einwand, er hätte sich nicht an die Polizei wenden können, da er damit sein Leben ris- kiert hätte, vermag daran nichts zu ändern. Vielmehr spricht bereits seine</w:t>
      </w:r>
    </w:p>
    <w:p>
      <w:r>
        <w:t>D-5320/2023 Seite 9 Tätigkeit für die albanischen Behörden dafür, dass diese Willens sind, ge- gen das organisierte Verbrechen vorzugehen. Auch weist die bei der Er- pressung geäusserte Warnung, er solle sich nicht an die Polizei wenden, darauf hin, dass diese sehr wohl tätig und gegen die beschuldigten Perso- nen vorgehen würde. Wäre die Polizei in dem Masse wie vom Beschwer- deführer geltend gemacht vom organisierten Verbrechen unterwandert, dass entsprechende Straftaten nicht verhindert oder verfolgt würden, wäre es nicht nötig gewesen, dem Beschwerdeführer so eindringlich davon ab- zuraten. Daran vermögen auch die als Beweismittel eingereichten Berichte zur angeblichen Verstrickung der albanischen Sicherheits- und Justizbe- hörden mit dem organisierten Verbrechen nichts zu ändern. Im Gegenteil weist die vom Beschwerdeführer geltend gemachten strafrechtliche Verur- teilung verschiedener Personen im Justizvollzug und teils hoher Amtsträ- ger der Regierung aufgrund Korruption oder Bestechung darauf hin, dass die albanischen Behörden sehr wohl willens und fähig sind, gegen das or- ganisierte Verbrechen und seine Verbündeten vorzugehen.</w:t>
      </w:r>
    </w:p>
    <w:p>
      <w:r>
        <w:rPr>
          <w:b/>
        </w:rPr>
        <w:t>E. 7.4</w:t>
      </w:r>
    </w:p>
    <w:p>
      <w:r>
        <w:t>Da er mit seinen Einbringungen die Regelvermutung der Schutzfähig- keit und der Schutzwilligkeit des albanischen Staates nicht umzustossen vermochte, hat die Vorinstanz zu Recht die Flüchtlingseigenschaft des Be- schwerdeführers verneint und sein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w:t>
      </w:r>
    </w:p>
    <w:p>
      <w:r>
        <w:t>D-5320/2023 Seite 10 der Prüfung der Flüchtlingseigenschaft; das heisst, sie sind zu beweisen, wenn der strikte Beweis möglich ist, und andernfalls wenigstens glaubhaft zu machen (vgl. BVGE 2011/24 E. 10.2 m.w.H.).</w:t>
      </w:r>
    </w:p>
    <w:p>
      <w:r>
        <w:rPr>
          <w:b/>
        </w:rPr>
        <w:t>E. 9.2</w:t>
      </w:r>
    </w:p>
    <w:p>
      <w:r>
        <w:t>Die Voraussetzungen für die Anordnung einer vorläufigen Aufnahme sind vorliegend offensichtlich nicht erfüllt. Die Vorinstanz hat in der ange- fochtenen Verfügung zutreffend erkannt, dass der in Art. 5 AsylG veran- kerte Grundsatz der Nichtrückschiebung mangels Erfüllung der Flücht- lingseigenschaft keine Anwendung findet und – angesichts der festgestell- ten Schutzfähigkeit und -willigkeit des albanischen Staates – keine ander- weitigen völkerrechtlichen Vollzugshindernisse erkennbar sind, die gegen die Zulässigkeit des Wegweisungsvollzugs sprechen. Der Bundesrat hat Albanien als Staat erklärt, in den die Rückkehr in der Regel zumutbar ist. Vorliegend sprechen weder die aktuelle politische Lage in Albanien noch andere, individuelle Gründe gegen die Zumutbarkeit des Wegweisungs- vollzuges. Das SEM hat diesbezüglich zu Recht darauf hingewiesen, dass der Beschwerdeführer in Albanien über ein Familiennetz sowie über eine sehr gute Ausbildung und mehrjährige Berufserfahrung verfügt. Konkrete Hinweise darauf, dass er bei einer Rückkehr in eine medizinische Notlage oder eine existenzbedrohende Situation geraten könnte, lassen sich weder seinen Aussagen noch den Akten entnehmen und werden in der Be- schwerde auch nicht geltend gemacht. Sodann ist der Beschwerdeführer (…) legal und unter Verwendung eines bis (…) gültigen Reisepasses aus- gereist, weshalb der Vollzug der Wegweisung auch als möglich zu bezeich- nen ist (Art. 82 Abs. 2 AIG).</w:t>
      </w:r>
    </w:p>
    <w:p>
      <w:r>
        <w:rPr>
          <w:b/>
        </w:rPr>
        <w:t>E. 9.3</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w:t>
      </w:r>
    </w:p>
    <w:p>
      <w:r>
        <w:t>D-5320/2023 Seite 11 [VGKE, SR 173.320.2]). Der am 25. Oktober 2023 in gleicher Höhe einge- gangene Kostenvorschuss wird zur Bezahlung der Verfahrenskosten ver- wendet.</w:t>
      </w:r>
    </w:p>
    <w:p>
      <w:r>
        <w:t>(Dispositiv nächste Seite)</w:t>
      </w:r>
    </w:p>
    <w:p>
      <w:r>
        <w:t>D-5320/2023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