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D-5320/2021 vom 11. November 2021</w:t>
      </w:r>
    </w:p>
    <w:p>
      <w:r>
        <w:t>Bundesverwaltungsgericht, 2021-11-11, DE</w:t>
      </w:r>
    </w:p>
    <w:p>
      <w:r>
        <w:rPr>
          <w:b/>
        </w:rPr>
        <w:t xml:space="preserve">Quelle: </w:t>
      </w:r>
      <w:r>
        <w:t>https://mcp.opencaselaw.ch/entscheid/bvger_D-5320_2021_d20211111</w:t>
      </w:r>
    </w:p>
    <w:p>
      <w:r>
        <w:t>FR: TAF D-5320/2021 du 11 novembre 2021</w:t>
      </w:r>
    </w:p>
    <w:p>
      <w:r>
        <w:t>IT: TAF D-5320/2021 del 11 novembre 2021</w:t>
      </w:r>
    </w:p>
    <w:p>
      <w:pPr>
        <w:pStyle w:val="Heading2"/>
      </w:pPr>
      <w:r>
        <w:t>Regeste</w:t>
      </w:r>
    </w:p>
    <w:p>
      <w:r>
        <w:t>Asyl (ohne Wegweisungsvollzug) | Asyl (ohne Wegweisungsvollzug); Verfügung des SEM vom 11. November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w:t>
      </w:r>
    </w:p>
    <w:p>
      <w:r>
        <w:t>Der Beschwerdeführer beantragt unter Aufhebung des angefochtenen Ent- scheids die Feststellung der Flüchtlingseigenschaft und die Gewährung von Asyl. Er stellt kein – auch nicht ein sinngemässes – Begehren auf Än- derung des im ZEMIS vermerkten Geburtsdatums. Er bringt denn auch in der Begründung seiner Rechtsmitteleingabe in diesem Zusammenhang keinerlei Beanstandungen vor. Damit anerkennt er die vom SEM vorge- nommene Altersanpassung aufgrund der durchgeführten Abklärungen (vgl. SEM act. 1056868-65/6 [nachfolgend: act. 65], S. 3). Mithin hat er die Dis- positivziffer 8 der Verfügung vom 11. November 2021 nicht angefochten. Er ist – und war bereits im Zeitpunkt des Asylentscheids (so auch gemäss allen von ihm selber angeführten Geburtsdaten [vgl. act. 65, S. 5]) –als volljährig zu betrachten.</w:t>
      </w:r>
    </w:p>
    <w:p>
      <w:r>
        <w:rPr>
          <w:b/>
        </w:rPr>
        <w:t>E. 4.1</w:t>
      </w:r>
    </w:p>
    <w:p>
      <w:r>
        <w:t>Der Beschwerdeführer rügt, das SEM habe den Untersuchungsgrund- satz und die Begründungspflicht, mithin das rechtliche Gehör verletzt. Diese verfahrensrechtlichen Rügen sind vorab zu prüfen.</w:t>
      </w:r>
    </w:p>
    <w:p>
      <w:r>
        <w:t>D-5320/2021 Seite 5</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Vorliegend ging das SEM aufgrund der Parteiauskünfte und der eingereich- ten Beweismittel (Art. 12 Bstn. a und b VwVG) zu Recht davon aus, dass der rechtserhebliche Sachverhalt als erstellt gelten könne und keine weite- ren Beweismassnahmen zu ergreifen seien. Die Vorinstanz hat sich bei der Prüfung des Gesuchs an den vom Beschwerdeführer geltend gemachten Vorbringen (Rekrutierungsversuche der Taliban und damit einhergehende Behelligungen) sowie an den eingereichten Unterlagen – soweit für den Asylpunkt relevant – orientiert und diese entsprechend gewürdigt. Dabei hat es explizit auf die in diesem Zusammenhang geäusserten Befürchtun- gen und Schlussfolgerungen des Beschwerdeführers Bezug genommen und sich mit diesen Sachverhaltselementen auseinandergesetzt. Der Um- stand, dass es nach einer gesamtheitlichen Würdigung der Parteivorbrin- gen und bei der Einschätzung der spezifischen Ländersituation zu einem anderen Schluss als der Beschwerdeführer gelangte, stellt keine Verlet- zung des Untersuchungsgrundsatzes oder des rechtlichen Gehörs dar. Entgegen der in der Beschwerde vertretenen Ansicht hat das SEM die Vor- bringen des Beschwerdeführers in der Anhörung vom 28. August 2020 in seinem Entscheid durchaus berücksichtigt, zumal es das Protokoll in sei- nen Erwägungen zitierte (vgl. act. 65, S. 4 unten). Mit seiner Kritik, die Vor- instanz habe zu Unrecht festgehalten, dass er Afghanistan wegen der all- gemeinen Sicherheitslage verlassen habe, vermengt der Beschwerdefüh- rer die sich aus dem Untersuchungsgrundsatz ergebende Frage der Fest- stellung des Sachverhalts mit der Frage der rechtlichen Würdigung der Sa- che, welche die materielle Entscheidung über die vorgebrachten Asyl- gründe betrifft. Im Übrigen liegt auch keine Verletzung der Begründungs- pflicht vor, zumal es dem Beschwerdeführer möglich war, sich ein Bild über die Tragweite des vorinstanzlichen Entscheides zu machen und diesen – wie die vorliegende Beschwerde zeigt – sachgerecht anzufechten (vgl. BGE 129 I 232 E. 3.2; 126 I 97 E. 2b).</w:t>
      </w:r>
    </w:p>
    <w:p>
      <w:r>
        <w:rPr>
          <w:b/>
        </w:rPr>
        <w:t>E. 4.3</w:t>
      </w:r>
    </w:p>
    <w:p>
      <w:r>
        <w:t>Die Rüge der Verletzung formellen Rechts erweist sich als unbegrün- det. Das Eventualbegehren um Rückweisung der Sache an das SEM ist abzuweisen.</w:t>
      </w:r>
    </w:p>
    <w:p>
      <w:r>
        <w:t>D-5320/2021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führte zur Begründung seiner Verfügung an, der Beschwer- deführer habe Rekrutierungsbemühungen der Taliban geltend gemacht. Dabei habe er aber auch angegeben, dass die Taliban alle Jungen mitge- nommen hätten. Er mache auch keine Gründe geltend, weshalb die Taliban ausgerechnet ihn gezielt hätten kontaktieren sollen. Der Rekrutierungsver- such durch die Taliban stelle somit keine gezielte Verfolgungshandlung sei- ner Person dar, weshalb dieses Vorbringen die Anforderungen von Art. 3 AsylG nicht erfülle. Soweit der Beschwerdeführer geltend mache, dass er seine Heimat wegen der allgemeinen Sicherheitslage verlassen habe, sei dieses Vorbringen mit der allgemeinen Lage in Afghanistan zu erklären und entfalte daher keine flüchtlingsrechtliche Relevanz.</w:t>
      </w:r>
    </w:p>
    <w:p>
      <w:r>
        <w:rPr>
          <w:b/>
        </w:rPr>
        <w:t>E. 6.2</w:t>
      </w:r>
    </w:p>
    <w:p>
      <w:r>
        <w:t>Der Beschwerdeführer entgegnete in seiner Rechtsmitteleingabe, ent- gegen dem Standpunkt der Vorinstanz sei er durch die Taliban gezielt ver- folgt worden, da er jung und männlich sei. Zudem gehöre er der Ethnie der C._______ an, die unter der letzten Herrschaft der Taliban besonders häu- fig verfolgt und vertrieben worden sei. Die Rekrutierung der Taliban erstre- cke sich demnach nicht auf alle beliebigen, in Afghanistan lebenden Per- sonen, sondern konkret auf eine bestimmte Personengruppe. Es sei in der schweizerischen Rechtspraxis anerkannt, dass eine bevorstehende Zwangsrekrutierung durch lokale, quasi-staatliche Machthaber oder private Milizenführer zur Teilnahme an Kampfhandlungen als nicht legitimer, asyl-</w:t>
      </w:r>
    </w:p>
    <w:p>
      <w:r>
        <w:t>D-5320/2021 Seite 7 relevanter Nachteil gewertet werde. Zudem sei er zum Zeitpunkt der da- maligen Geschehnisse noch minderjährig gewesen. Seine Schilderungen seien von der Vorinstanz nicht als unglaubhaft erachtet worden und im frag- lichen Zeitraum (Nennung Jahr) habe seine Herkunftsprovinz teilweise un- ter der Kontrolle der Taliban gestanden. Gemäss (Nennung Bericht) hätten die Taliban grundsätzlich keine Rekrutierungsprobleme, es könne jedoch in Ausnahmefällen zu Zwangsrekrutierungen kommen, wobei im Weige- rungsfall mit schwerer körperlicher Schädigung oder gar Tötung gerechnet werden müsse. Es sei in seinem Fall eine objektiv begründete Gefahr für Leib und Leben zu bejahen.</w:t>
      </w:r>
    </w:p>
    <w:p>
      <w:r>
        <w:rPr>
          <w:b/>
        </w:rPr>
        <w:t>E. 6.3</w:t>
      </w:r>
    </w:p>
    <w:p>
      <w:r>
        <w:t>In seiner Vernehmlassung hielt das SEM an seiner bisherigen Ein- schätzung fest, wonach der vom Beschwerdeführer geltend gemachten mutmasslichen Zwangsrekrutierung durch die Taliban keine Motive im Sinne von Art. 3 Abs. 1 AsylG zugrunde liegen würden. Dem Anhörungs- protokoll sei zu entnehmen, dass er mit seiner Familie auf den Feldern ge- arbeitet habe, als ihn die Taliban – als (Nennung Stellung in der Familie) – zu rekrutieren versucht hätten. Aus den Akten liessen sich an keiner Stelle Anhaltspunkte entnehmen, er verfüge über ein politisches Risikoprofil, wel- ches der Grund für die mutmasslich drohende Rekrutierung gewesen wäre. Die Rekrutierung knüpfe an sein Geschlecht, sein junges Alter und seine gesundheitliche Unversehrtheit an. Diesbezüglich sei auf das Urteil des BVGer D-3474/2017 vom 25. August 2017 zu verweisen; dieses lege in einem ähnlichen Fall ausführlich dar, dass das Vorgehen der Taliban nicht das Ziel verfolge, die von ihnen angesprochenen Personen in ihrer Eigen- schaft als junge Männer zu treffen beziehungsweise sie als solche zu ver- folgen. Da er die von den Taliban gewünschten Eigenschaften erfülle, komme er deshalb für eine Rekrutierung in Frage. Das Bundesverwal- tungsgericht habe sodann im erwähnten Urteil angeführt, dass im Falle ei- ner Weigerung, sich den Taliban anzuschliessen, möglicherweise mit er- heblichen Konsequenzen zu rechnen wäre, dies jedoch nicht unter dem Aspekt der Erfüllung der Flüchtlingseigenschaft zu prüfen sei. Ebenso habe sich das Gericht im erwähnten Urteil mit der Frage beschäftigt ob eine Verfolgung "aller gesunden, junger Männer" auf eine Kollektivverfolgung schliessen lasse. Hierzu halte das Bundesverwaltungsgericht in BVGE 2014/32 E. 7.2 fest, dass an die Feststellung einer Kollektivverfolgung sehr hohe Anforderungen zu stellen seien und namentlich erforderlich sei, dass eine relativ grosse Anzahl von Personen eines bestimmten Kollektivs einer flüchtlingsrelevanten Verfolgung ausgesetzt würde. Diese Voraussetzun-</w:t>
      </w:r>
    </w:p>
    <w:p>
      <w:r>
        <w:t>D-5320/2021 Seite 8 gen seien hier nicht erfüllt, da die geltend gemachte Verfolgung – Zwangs- rekrutierung durch die Taliban – wie erwähnt nicht aus einem flüchtlingsre- levanten Motiv geschehe.</w:t>
      </w:r>
    </w:p>
    <w:p>
      <w:r>
        <w:rPr>
          <w:b/>
        </w:rPr>
        <w:t>E. 6.4</w:t>
      </w:r>
    </w:p>
    <w:p>
      <w:r>
        <w:t>Der Beschwerdeführer führte in seiner Replik unter Verweis auf die Rechtsmittelschrift an, die Vorinstanz verkenne den Umstand, dass in der schweizerischen Asylpraxis darauf verzichtet werde, die asylgesetzlichen beziehungsweise konventionsrechtlichen Verfolgungsmotive näher zu de- finieren (EMARK 2006 Nr. 32). So bestimme letztlich der Verfolger allein, wen er weshalb verfolge. Das SEM stelle sich zudem auf den unlogischen Standpunkt, ihm fehle es an einem politischen Risikoprofil, welches Grund für eine drohende Rekrutierung gewesen wäre; jedoch müsse eine ver- folgte Person kein politisches Risikoprofil aufweisen. Bereits die Weige- rung, der Rekrutierung Folge zu leisten, werde von den Taliban als Wider- stand gegen ihre religiösen und politischen Ideale angesehen, womit sich jeder, der sich ihren Befehlen widersetze, als Gegner der Taliban und ihrer Herrschaft offenbare. Weiter verkenne die Vorinstanz, dass er der Ethnie der C._______ angehöre, was zu seinem jungen Alter und seinem männli- chen Geschlecht hinzukomme. Aufgrund der bekannten brachialen Strafen bei Widersetzung der Zwangsrekrutierung seien die Kriterien der ernsthaf- ten Nachteile wie auch der begründeten Furcht vor diesen ernsthaften Nachteilen vorliegend gegeben. Es bedürfe hier keiner Kollektivverfolgung aller junger, männlicher C._______, um von einer asylrechtlich relevanten Verfolgung auszugehen. Des Weiteren sei das von der Vorinstanz zitierte bundesverwaltungsgerichtliche Urteil älter als das in der Beschwerde an- geführte, wobei das neuere Urteil in seiner Argumentation rechtlich sehr viel tiefergehende, detailliertere und konkretere Erwägungen biete, wozu die Vorinstanz keine Stellung beziehe.</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w:t>
      </w:r>
    </w:p>
    <w:p>
      <w:r>
        <w:t>D-5320/2021 Seite 9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7.2</w:t>
      </w:r>
    </w:p>
    <w:p>
      <w:r>
        <w:t>Dem Beschwerdeführer drohte seinen Angaben zufolge im Jahr (...) eine Zwangsrekrutierung als damals Minderjähriger durch die Taliban. Er konnte sich der drohenden Rekrutierung gemäss eigenen Angaben durch seine Flucht entziehen. Seine Schilderungen erscheinen im zeitlichen und länderspezifischen Kontext grundsätzlich plausibel. So war der Einfluss der Taliban in seiner Heimatprovinz D._______ im Jahr (...) hoch (Nennung Quelle). Mit Verweis auf die nachfolgenden Erwägungen kann jedoch die Erörterung der Frage, ob dem Beschwerdeführer im Zeitpunkt der Ausreise seitens der Taliban tatsächlich eine Zwangsrekrutierung beziehungsweise ernsthafte Nachteile aufgrund eines asylrechtlichen relevanten Motivs drohten, unterbleiben.</w:t>
      </w:r>
    </w:p>
    <w:p>
      <w:r>
        <w:rPr>
          <w:b/>
        </w:rPr>
        <w:t>E. 7.3</w:t>
      </w:r>
    </w:p>
    <w:p>
      <w:r>
        <w:t>Vorweg ist darauf hinzuweisen, dass die Taliban inzwischen die Macht ergriffen haben und es sich beim Beschwerdeführer nicht mehr um eine minderjährige Person handelt. Eine mögliche zukünftige Rekrutierung kann daher bereits deshalb nicht mehr als illegitim qualifiziert werden. Ohnehin sind die Taliban aber nach der inzwischen stattgefundenen Machtüber- nahme wohl nicht mehr auf Zwangsrekrutierungen angewiesen. So enthal- ten aktuelle Berichte zur Lage in Afghanistan keine Hinweise auf systema- tische Zwangsrekrutierungen, sie deuten vielmehr darauf hin, dass die Ta- liban Mitglieder der ehemaligen Sicherheitskräfte zu rekrutieren versuchen (vgl. zum Ganzen: Urteil des BVGer D-3480/2021 vom 10. August 2022 E. 5.3.1 m.w.H.). Es kann nicht mehr von systematischen Zwangsrekrutie- rungen ausgegangen werden, wie sie kurz vor der Machtübernahme der Taliban offenbar in einigen Regionen vorkamen, und somit auch nicht von einer hohen Wahrscheinlichkeit einer möglichen zukünftigen Rekrutierung (vgl. D-3480/2021 E. 5.3.1).</w:t>
      </w:r>
    </w:p>
    <w:p>
      <w:r>
        <w:rPr>
          <w:b/>
        </w:rPr>
        <w:t>E. 7.4</w:t>
      </w:r>
    </w:p>
    <w:p>
      <w:r>
        <w:t>Sodann liegen auch keine Hinweise dafür vor, dass der Beschwerde- führer dadurch, dass er sich damals der Aufforderung zur Unterstützung durch Ausreise entzogen hat, aktuell im Fokus der Taliban stehen und des- halb bestraft werden könnte. Der mittlerweile volljährige Beschwerdeführer</w:t>
      </w:r>
    </w:p>
    <w:p>
      <w:r>
        <w:t>D-5320/2021 Seite 10 weist kein besonderes Risikoprofil auf. Seinen Aussagen kann nicht ent- nommen werden, dass er in den Augen der Taliban als religiöser oder po- litischer Oppositioneller gegolten hätte. Er ist weder politisch aktiv gewesen noch hat er sich anderweitig aufgrund seiner Familie, persönlicher Merk- male oder Aktivitäten gegenüber den Taliban besonders exponiert. Zudem machte er nicht geltend, dass seine in Afghanistan verbliebenen Angehöri- gen seinetwegen ernsthaft behelligt worden wären und er nach der Aus- reise von den Taliban gesucht worden wäre, was ebenfalls gegen das Vor- liegen einer andauernden, erheblichen und gezielten Verfolgung spricht. Dementsprechend würden ihm bei einer allfälligen Rückkehr – entgegen der in der Beschwerde vertretenen Ansicht – keine gezielten Nachteile dro- hen, die über die Gefährdungslage hinausgehen, die im Rahmen der Prü- fung der Zumutbarkeit des Wegweisungsvollzugs berücksichtigt wurde. Eine objektiv begründete Furcht vor künftiger Verfolgung ist demnach nicht zu erkennen, womit die Vorinstanz den Vorbringen zu Recht die Asylrele- vanz abgesprochen hat.</w:t>
      </w:r>
    </w:p>
    <w:p>
      <w:r>
        <w:rPr>
          <w:b/>
        </w:rPr>
        <w:t>E. 7.5</w:t>
      </w:r>
    </w:p>
    <w:p>
      <w:r>
        <w:t>Insgesamt ist festzustellen, dass der Beschwerdeführer keine aktuell drohende Verfolgung nach Art. 3 AsylG darlegen konnte. Das SEM hat die Flüchtlingseigenschaft des Beschwerdeführers demnach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t>D-5320/2021 Seite 11</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dem Beschwerdeführer die Verfahrenskosten aufzuerlegen (Art. 63 VwVG). Da das Gesuch um Gewährung der unentgeltlichen Prozessführung mit Zwischenverfügung vom 10. Dezember 2021 gutgeheissen wurde und den Akten keine Hin- weise auf eine Veränderung seiner finanziellen Verhältnisse zu entnehmen sind, ist von einer Kostenauflage abzusehen.</w:t>
      </w:r>
    </w:p>
    <w:p>
      <w:r>
        <w:rPr>
          <w:b/>
        </w:rPr>
        <w:t>E. 10.2</w:t>
      </w:r>
    </w:p>
    <w:p>
      <w:r>
        <w:t>Mit Verfügung vom 10. Dezember 2021 wurde ausserdem das Ge- such um amtliche Verbeiständung gutgeheissen (Art. 102m Abs. 1 Bst. a AsylG). Demnach ist der amtlichen Rechtsbeiständin ein amtliches Hono- rar für die notwendigen Aufwendungen im Beschwerdeverfahren auszu- richten. Mit der Beschwerdeschrift wurde eine Kostennote ins Recht gelegt, wonach sich die Bemühungen im Zeitpunkt der Einreichung der Rechtsmit- teleingabe auf 425 Minuten (7 Stunden und 5 Minuten) belaufen. In der Replik wird sodann ein zusätzlicher Aufwand von einer Stunde geltend ge- macht. Auslagen werden keine geltend gemacht. Nach Praxis des Bundes- verwaltungsgerichts werden nicht-anwaltliche Vertreterinnen und Vertreter mit einem Stundensatz von Fr. 100.– bis 150.– entschädigt (vgl. Art. 12 i.V.m. Art. 10 Abs. 2 VGKE). Der ausgewiesene Aufwand ist als angemes- sen zu erachten. Das amtliche Honorar ist somit auf Fr. 1306.– (8 Stunden und 5 Minuten à Fr. 150.– zuzüglich Mehrwertsteuer) festzusetzen. (Dispositiv nächste Seite)</w:t>
      </w:r>
    </w:p>
    <w:p>
      <w:r>
        <w:t>D-5320/2021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