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D-531/2024 vom 31. Januar 2024</w:t>
      </w:r>
    </w:p>
    <w:p>
      <w:r>
        <w:t>Bundesverwaltungsgericht, 2024-01-31, DE</w:t>
      </w:r>
    </w:p>
    <w:p>
      <w:r>
        <w:rPr>
          <w:b/>
        </w:rPr>
        <w:t xml:space="preserve">Quelle: </w:t>
      </w:r>
      <w:r>
        <w:t>https://mcp.opencaselaw.ch/entscheid/bvger_D-531_2024</w:t>
      </w:r>
    </w:p>
    <w:p>
      <w:r>
        <w:t>FR: TAF D-531/2024 du 31 janvier 2024</w:t>
      </w:r>
    </w:p>
    <w:p>
      <w:r>
        <w:t>IT: TAF D-531/2024 del 31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Hinsichtlich des Prozessgegenstands ist festzustellen, dass zur Dispositivziffer 6 der vorinstanzlichen Verfügung (Datenänderung im ZEMIS) kein Antrag vorliegt; die diesbezügliche Beschwerdefrist läuft noch. Gegenstand des vorliegenden Beschwerdeverfahrens sind das vom SEM verfügte Nichteintreten auf das Asylgesuch des Beschwerdeführers und die angeordnete Wegweisung in den Dublin-Staat Deutschland.</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erhebt in der Rechtsmitteleingabe formelle Rügen. Diese sind vorab zu prüfen.</w:t>
      </w:r>
    </w:p>
    <w:p>
      <w:r>
        <w:rPr>
          <w:b/>
        </w:rPr>
        <w:t>E. 5.2</w:t>
      </w:r>
    </w:p>
    <w:p>
      <w:r>
        <w:t>Mit der Rüge, der Übersetzer bei der EB UMA sei nicht der beste gewesen und er (der Beschwerdeführer) habe vieles falsch verstanden (vgl. Beschwerde S. 2), vermag der Beschwerdeführer nicht darzutun, dass es ihm nicht möglich gewesen sei, sich in rechtsgenüglicher Weise zu seinem Lebenslauf, dem Reiseweg und dem Aufenthalt in Deutschland zu äussern. Den Akten lassen sich keine Hinweise auf erhebliche Verständigungsschwierigkeiten entnehmen. Der bei der EB UMA anwaltschaftlich begleitete Beschwerdeführer gab zu Beginn der Befragung zu Protokoll, den Dolmetscher gut zu verstehen, was er am Ende der Befragung nochmals ausdrücklich bestätigte (vgl. SEM-Akte [...]-18/10 S. 2 und 10). Auch der Einwand des Beschwerdeführers, es sei kein Arzt oder Psychiater hinzugezogen worden, obwohl er darauf hingewiesen habe, dass sein psychischer Zustand schlecht sei (vgl. Beschwerde S. 1), vermag keine Kassation zu bewirken. Der im vorinstanzlichen Verfahren vertretene Beschwerdeführer hat bis heute keine medizinischen Unterlagen eingereicht und es ist nicht zu beanstanden, dass das SEM den medizinischen Sachverhalt für die Beurteilung der im Dublin-Verfahren zu prüfenden Fragen als ausreichend erstellt erachtet hat (vgl. hierzu auch die nachfolgenden Ausführungen unter E. 10.6).</w:t>
      </w:r>
    </w:p>
    <w:p>
      <w:r>
        <w:rPr>
          <w:b/>
        </w:rPr>
        <w:t>E. 5.3</w:t>
      </w:r>
    </w:p>
    <w:p>
      <w:r>
        <w:t>Es besteht damit keine Veranlassung, die vorinstanzliche Verfügung aus formellen Gründen aufzuheben und die Sache an das SEM zurückzuweisen.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6.3</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6.4</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Aufnahme- oder Wiederaufnahmeverfahren ausgenommen (vgl. Christian Filzwieser / Andrea Sprung, Dublin-III-Verordnung, Das europäische Asylzuständigkeitssystem, 2014, K15 f. zu Art. 8 Dublin-III-VO, m.w.H.).</w:t>
      </w:r>
    </w:p>
    <w:p>
      <w:r>
        <w:rPr>
          <w:b/>
        </w:rPr>
        <w:t>E. 7.1</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Altersgutachtens stellt nur ein Element bei der Beurteilung der Frage der Glaubhaftigkeit einer geltend gemachten Minderjährigkeit dar (vgl. BVGE 2019 I/6 E. 6.1 ff.).</w:t>
      </w:r>
    </w:p>
    <w:p>
      <w:r>
        <w:rPr>
          <w:b/>
        </w:rPr>
        <w:t>E. 7.2</w:t>
      </w:r>
    </w:p>
    <w:p>
      <w:r>
        <w:t>Das Bundesverwaltungsgericht gelangt nach Prüfung der Akten in Übereinstimmung mit der Vorinstanz zum Schluss, dass es dem Beschwerdeführer nicht gelungen ist, die geltend gemachte Minderjährigkeit glaubhaft zu machen.</w:t>
      </w:r>
    </w:p>
    <w:p>
      <w:r>
        <w:rPr>
          <w:b/>
        </w:rPr>
        <w:t>E. 7.2.1</w:t>
      </w:r>
    </w:p>
    <w:p>
      <w:r>
        <w:t>Zum Alter des Beschwerdeführers liegen widersprüchliche Angaben vor. Auf dem am 20. September 2023 ausgefüllten Personalienblatt und bei der EB UMA vom 31. Oktober 2023 gab er zwar übereinstimmend den (...) als Geburtsdatum an. In Deutschland, wo er zuvor aufgegriffen worden war, wurde er hingegen mit einem anderen Geburtsjahr ([...]) registriert.</w:t>
      </w:r>
    </w:p>
    <w:p>
      <w:r>
        <w:rPr>
          <w:b/>
        </w:rPr>
        <w:t>E. 7.2.2</w:t>
      </w:r>
    </w:p>
    <w:p>
      <w:r>
        <w:t>Auch mit seinen weiteren Aussagen vermag der Beschwerdeführer das Gericht nicht in einem für die Glaubhaftigkeit erforderlichen Mass von seiner Minderjährigkeit zu überzeugen. Nachdem er bei der EB UMA vom 31. Oktober 2023 zuerst aussagte, gar nie zur Schule gegangen zu sein, gab er an, die Schule doch besucht zu haben. Auch wenn letztere Angaben zum Schulbesuch in rechnerischer Hinsicht mehr oder weniger übereinstimmen (Schuleintritt mit 6 oder 7 Jahren, Schulaustritt nach 4 Jahren im Alter von 11 Jahren), lassen sich daraus keine Schlüsse auf das heutige Alter respektive das Geburtsjahr des Beschwerdeführers ziehen, vermochte er doch weder das Jahr der Einschulung anzugeben noch schlüssig darzulegen, in welchem Jahr er die Schule abgebrochen habe. Auf konkrete Rückfragen zur zeitlichen Einordnung von Ereignissen in Bezug auf sein Alter blieben die Aussagen des Beschwerdeführers vage oder er wich aus und repetierte stattdessen das bereits Gesagte zur Dauer des Schulbesuchs, gab wiederholt an, nichts zu wissen, und verwickelte sich in erhebliche Widersprüche (bspw. Abbruch der Schule im Jahr 2010 oder im Zeitpunkt der Invasion des IS 2014/2015 oder ein oder zwei oder drei Jahre danach). Dieses Aussageverhalten ist einer nachvollziehbaren Begründung seines Alters nicht zuträglich. Das Vorbringen, gegenüber den deutschen Behörden ebenfalls den (...) als Geburtsdatum angegeben zu haben, vermag nicht zu überzeugen, wurde der Beschwerdeführer in Deutschland doch mit dem Geburtsdatum vom (...) registriert. Die Annahme, die deutschen Behörden hätten ohne entsprechende Angabe des Beschwerdeführers ein Geburtsdatum vermerkt, vermag nicht zu überzeugen, zumal der Beschwerdeführer sich auch diesbezüglich in Widersprüche verstrickte, indem er einerseits angab, sich vergeblich gegen eine falsche Registrierung gewehrt zu haben, andererseits aber aussagte, in Deutschland gar nichts verstanden zu haben und nicht zu wissen, was dort eingetragen worden sei. Insgesamt betrachtet gelingt es dem Beschwerdeführer mit seinen Vorbringen nicht, das behauptete Alter schlüssig darzulegen. Nur am Rande ist anzumerken, dass im Rahmen des Altersgutachtens eine Verständigung in englischer Sprache möglich war (vgl. SEM-Akte [...]-25/6 S. 2), was zu zusätzlichen Zweifeln an den Angaben des Beschwerdeführers zu seiner Schulbildung Anlass gibt.</w:t>
      </w:r>
    </w:p>
    <w:p>
      <w:r>
        <w:rPr>
          <w:b/>
        </w:rPr>
        <w:t>E. 7.2.3</w:t>
      </w:r>
    </w:p>
    <w:p>
      <w:r>
        <w:t>Die am 29. November 2023 im Original vorgelegte irakische Identitätskarte vermag in Bezug auf das Alter des Beschwerdeführers keine genügende Beweiskraft zu entfalten, nachdem im Irak grundsätzlich sämtliche staatlichen Dokumente käuflich sind und daher auch im Original vorliegenden irakischen Identitätskarten nur eine geringe Beweiskraft zukommt (vgl. etwa Urteile des BVGer E-6064/2020 vom 4. Oktober 2023 E 7.1, D-2446/2022 vom 20. Februar 2023 E. 5.2). Anderweitige Dokumente, welche Rückschlüsse auf sein Alter zulassen würden, reichte der Beschwerdeführer nicht ein. In Bezug auf das Vorbringen in der Rechtsmitteleingabe vom 24. Januar 2024, er bemühe sich um die Beschaffung einer Geburtsurkunde, ist im Sinne einer antizipierten Beweiswürdigung festzustellen, dass ein Geburtsschein kein rechtsgenügliches Identitätsdokument darstellt. Es besteht daher keine Veranlassung, dem Beschwerdeführer Frist zur Einreichung des besagten Dokuments anzusetzen.</w:t>
      </w:r>
    </w:p>
    <w:p>
      <w:r>
        <w:rPr>
          <w:b/>
        </w:rPr>
        <w:t>E. 7.2.4</w:t>
      </w:r>
    </w:p>
    <w:p>
      <w:r>
        <w:t>Das Ergebnis der am (...). November 2023 durchgeführten Begutachtung des Beschwerdeführers durch das (...) spricht für die Volljährigkeit des Beschwerdeführers. Von den in der Schweiz angewandten Methoden der medizinischen Altersabklärung sind die Schlüsselbein- respektive Skelettaltersanalyse und die zahnärztliche Untersuchung (nicht jedoch die Handknochenaltersanalyse und die ärztliche körperliche Untersuchung) zum Beweis der Minder- beziehungsweise Volljährigkeit einer Person geeignet.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Laut dem Gutachten vom 21. November 2023 entspricht das bei der Schlüsselbein- respektive Skelettaltersanalyse ermittelte Stadium einem Mindestalter von (...) Jahren (Median [...] Jahre, Maximum [...] Jahre) und damit einem solchen von über 18 Jahren. Das Gutachten kommt in einer Gesamtbetrachtung zum Schluss, dass der Beschwerdeführer ein Mindestalter von (...) Jahren aufweise und die Volljährigkeit erstellt sei (vgl. SEM-Akte [...]-22/6). Diese medizinische Altersabklärung ist damit als Indiz für die Volljährigkeit des Beschwerdeführers im Zeitpunkt der Asylgesuchstellung in der Schweiz am 20. September 2023 zu erachten. Anhaltspunkte, die aufgrund ihrer Beweiskraft geeignet wären, dennoch für die Minderjährigkeit des Beschwerdeführers zu sprechen, sind den Akten nicht zu entnehmen. Die mit der Beschwerde eingereichten Fotos, welche den Beschwerdeführer im Irak und in der Schweiz zeigen würden, vermögen daran nichts zu ändern.</w:t>
      </w:r>
    </w:p>
    <w:p>
      <w:r>
        <w:rPr>
          <w:b/>
        </w:rPr>
        <w:t>E. 7.3</w:t>
      </w:r>
    </w:p>
    <w:p>
      <w:r>
        <w:t>Nach Würdigung aller Umstände ist es dem Beschwerdeführer, der die Beweislast trägt, nicht gelungen, die geltend gemachte Minderjährigkeit im Zeitpunkt der Asylgesuchstellung in der Schweiz glaubhaft zu machen. Es überwiegen diejenigen Umstände, die für das Erreichen der Volljährigkeit sprechen. Er hat die Folgen der Beweislosigkeit zu tragen und es ist vom Erreichen der Volljährigkeit auszugehen (vgl. EMARK 2004 Nr. 30 E. 5.2).</w:t>
      </w:r>
    </w:p>
    <w:p>
      <w:r>
        <w:rPr>
          <w:b/>
        </w:rPr>
        <w:t>E. 7.4</w:t>
      </w:r>
    </w:p>
    <w:p>
      <w:r>
        <w:t>Nachdem die Minderjährigkeit des Beschwerdeführers nicht glaubhaft ist, fällt Art. 8 Abs. 4 Dublin-III-VO nicht als Kriterium zur Bestimmung des für das Asylverfahren zuständigen Mitgliedstaats in Betracht.</w:t>
      </w:r>
    </w:p>
    <w:p>
      <w:r>
        <w:rPr>
          <w:b/>
        </w:rPr>
        <w:t>E. 8.1</w:t>
      </w:r>
    </w:p>
    <w:p>
      <w:r>
        <w:t>Ein Abgleich der Fingerabdrücke des Beschwerdeführers mit der Eurodac-Datenbank ergab, dass dieser am 24. August 2023 in Deutschland als asylsuchende Person registriert worden war. Die deutschen Behörden stimmten der Wiederaufnahme des Beschwerdeführers am 23. November 2023 in Anwendung von Art. 18 Abs. 1 Bst. b Dublin-III-VO ausdrücklich zu. Die grundsätzliche Zuständigkeit Deutschlands für die Durchführung des Asyl- und Wegweisungsverfahrens des Beschwerdeführers ist somit gegeben. Der Einwand des Beschwerdeführers, Deutschland sei nicht sein anvi-siertes Zielland gewesen und er habe dort kein Asylgesuch stellen worden, ist bezüglich der Zuständigkeitsfrage unbehelflich. Der Antrag in Deutschland ist erstellt (vgl. Eurodac-Eintrag) und im Übrigen ist ein Mitgliedstaat auch dann für die Prüfung eines Antrags auf internationalen Schutz zuständig, wenn die betreffende Person - ohne einen Asylantrag gestellt zu haben - illegal eingereist und erfasst worden ist (Art. 13 Abs. 1 Dublin-III-VO). Auch der Einwand des Beschwerdeführers, die Schweiz sei sein Ziel gewesen, und sein Wunsch um Verbleib hierzulande vermögen nicht gegen die Zuständigkeit Deutschlands zu sprechen, zumal die Dublin-III-VO den Schutzsuchenden kein Recht einräumt, den ihren Antrag prüfenden Staat selber auszuwählen (vgl. auch BVGE 2010/40 E. 8.3).</w:t>
      </w:r>
    </w:p>
    <w:p>
      <w:r>
        <w:rPr>
          <w:b/>
        </w:rPr>
        <w:t>E. 8.2</w:t>
      </w:r>
    </w:p>
    <w:p>
      <w:r>
        <w:t>Aus der Anwesenheit eines Onkels, einer Tante und einer Cousine hierzulande vermag der Beschwerdeführer keine Rechtsansprüche abzuleiten, da diese Verwandten nicht als Familienangehörige gemäss Art. 2 Bst. g Dublin-III-VO gelten.</w:t>
      </w:r>
    </w:p>
    <w:p>
      <w:r>
        <w:rPr>
          <w:b/>
        </w:rPr>
        <w:t>E. 9.1</w:t>
      </w:r>
    </w:p>
    <w:p>
      <w:r>
        <w:t>Weiter ist zu prüfen, ob es im Sinne von Art. 3 Abs. 2 Dublin-III-VO wesentliche Gründe für die Annahme gibt, das Asylverfahren und die Aufnahmebedingungen für Asylsuchende in Deutschland würden systemische Schwachstellen aufweisen, welche eine Gefahr einer unmenschlichen oder entwürdigenden Behandlung im Sinne von Art. 4 EU-Grundrechtecharta mit sich bringen würden.</w:t>
      </w:r>
    </w:p>
    <w:p>
      <w:r>
        <w:rPr>
          <w:b/>
        </w:rPr>
        <w:t>E. 9.2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9.3</w:t>
      </w:r>
    </w:p>
    <w:p>
      <w:r>
        <w:t>Unter diesen Umständen ist die Anwendung von Art. 3 Abs. 2 Dublin-III-VO nicht gerechtfertigt.</w:t>
      </w:r>
    </w:p>
    <w:p>
      <w:r>
        <w:rPr>
          <w:b/>
        </w:rPr>
        <w:t>E. 10.1</w:t>
      </w:r>
    </w:p>
    <w:p>
      <w:r>
        <w:t>Der Beschwerdeführer fordert mit seinen Vorbringen, wonach er sich in der ihm in Deutschland zugewiesenen Unterkunft nicht wohlgefühlt und deshalb zwei Nächte draussen verbracht habe, befürchte, dass er bei einer Rückkehr dorthin in den Heimatstaat abgeschoben werden könnte, seit der Kindheit an Angstzuständen leide und bei seinen Verwandten hierzulande bleiben möchte, die Anwendung der Ermessensklausel von Art. 17 Abs. 1 Dublin-III-VO respektive der - das Selbsteintrittsrecht im Landesrecht konkretisierenden - Bestimmung von Art. 29a Abs. 3 der Asylverordnung 1 vom 11. August 1999 (AsylV 1, SR 142.311).</w:t>
      </w:r>
    </w:p>
    <w:p>
      <w:r>
        <w:rPr>
          <w:b/>
        </w:rPr>
        <w:t>E. 10.2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Bei einer Gefährdung der Einheit der Familie gemäss Art. 8 EMRK ist die Souveränitätsklausel nach Art. 17 Abs. 1 Dublin-III-VO anzuwenden (vgl. BVGE 2013/24 E. 5).</w:t>
      </w:r>
    </w:p>
    <w:p>
      <w:r>
        <w:rPr>
          <w:b/>
        </w:rPr>
        <w:t>E. 10.3</w:t>
      </w:r>
    </w:p>
    <w:p>
      <w:r>
        <w:t>Als Familienangehörige einer antragstellenden Person gelten gemäss Art. 2 Bst. g Dublin-III-VO nur Ehegatten und nicht verheiratete, in dauerhafter Beziehung lebende Partner sowie minderjährige Kinder. Die hierzulande lebenden Verwandten des Beschwerdeführers (Onkel, Tante, Cousine) sind - wie bereits festgestellt (vgl. E. 8.2) - nicht zur Kernfamilie gemäss Art. 2 Abs. g Dublin-III-VO zu zählen, womit vorliegend die Voraussetzungen für die Anwendung der Souveränitätsklausel nach Art. 17 Abs. 1 Dublin-III-VO zwecks Vermeidung der Gefährdung der Einheit der Familie nicht gegeben sind. Im Übrigen vermochte der Beschwerdeführer auch kein besonderes Abhängigkeitsverhältnis im Sinne von Art. 16 Dublin-III-VO darzulegen.</w:t>
      </w:r>
    </w:p>
    <w:p>
      <w:r>
        <w:rPr>
          <w:b/>
        </w:rPr>
        <w:t>E. 10.4</w:t>
      </w:r>
    </w:p>
    <w:p>
      <w:r>
        <w:t>Es besteht kein Grund zur Annahme, die deutschen Behörden, die der Rückübernahme des Beschwerdeführers ausdrücklich zugestimmt haben, würden ihm den Zugang zum Asylverfahren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10.5</w:t>
      </w:r>
    </w:p>
    <w:p>
      <w:r>
        <w:t>Dem Beschwerdeführer gelingt es mit seinen Ausführungen auch nicht, substanziiert darzulegen, dass ihm in Deutschland eine adäquate Unterstützung verweigert worden wäre und er sich bemüht hätte, diese gegebenenfalls auf dem Rechtsweg einzufordern. Es sind auch keine konkreten und ernsthaften Hinweise für die Annahme gegeben, Deutschland würde ihm nach der Rückkehr dauerhaft die ihm gemäss Aufnahmerichtlinie zustehenden Lebensbedingungen vorenthalten. Im Übrigen könnte er sich bei einer allfälligen vorübergehenden Einschränkung nötigenfalls an die zuständigen Behörden vor Ort wenden und die ihm zustehenden Bedingungen auf dem Rechtsweg einfordern (vgl. Art. 26 Aufnahmerichtlinie).</w:t>
      </w:r>
    </w:p>
    <w:p>
      <w:r>
        <w:rPr>
          <w:b/>
        </w:rPr>
        <w:t>E. 10.6</w:t>
      </w:r>
    </w:p>
    <w:p>
      <w:r>
        <w:t>Hinsichtlich der vom Beschwerdeführer vorgebrachten gesundheitlichen Beschwerden (Probleme mit der Nase und der Atmung, psychische Belastung), für die er weder im Rahmen des vorinstanzlichen Verfahrens noch auf Beschwerdeebene einen ärztlichen Bericht vorgelegt hat, ist darauf hinzuweisen, dass eine zwangsweise Rückweisung von Personen mit gesundheitlichen Problemen nur ganz ausnahmsweise einen Verstoss gegen Art. 3 EMRK darstellen kann, insbesondere dann,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Für die vom Beschwerdeführer dargelegte Situation ist dies nicht ersichtlich und es besteht auch keine Veranlassung für diesbezügliche weitere Abklärungen, zumal allgemein bekannt ist, dass Deutschland über eine ausreichende medizinische Infrastruktur verfügt, und davon ausgegangen werden darf, dass der Beschwerdeführer dort im Bedarfsfall medizinische Betreuung finden wird. Die Mitgliedstaaten müssen den Antragstellern die erforderliche medizinische Versorgung, die zumindest die Notversorgung und die unbedingt erforderliche Behandlung von Krankheiten und schweren psychischen Störungen umfasst, zugänglich machen (Art. 19 Abs. 1 Aufnahmerichtlinie); Antragstellern mit besonderen Bedürfnissen ist die erforderliche medizinische oder sonstige Hilfe (einschliesslich nötigenfalls einer geeigneten psychologischen Betreuung) zu gewähren (Art. 19 Abs. 2 Aufnahmerichtlinie). Es obliegt dem Beschwerdeführer, sich diesbezüglich gegebenenfalls vor Ort an die zuständigen deutschen Behörden zu wenden.</w:t>
      </w:r>
    </w:p>
    <w:p>
      <w:r>
        <w:rPr>
          <w:b/>
        </w:rPr>
        <w:t>E. 11.1</w:t>
      </w:r>
    </w:p>
    <w:p>
      <w:r>
        <w:t>Der Vorinstanz kommt bei der Anwendung von Art. 29a Abs. 3 AsylV 1 Ermessen zu (vgl. BVGE 2015/9 E.7 f.). Die angefochtene Verfügung ist unter diesem Blickwinkel nicht zu beanstanden.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11.2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Deutschland bleibt somit zuständiger Mitgliedstaat gemäss Dublin-III-VO und ist verpflichtet, den Beschwerdeführer aufzunehmen.</w:t>
      </w:r>
    </w:p>
    <w:p>
      <w:r>
        <w:rPr>
          <w:b/>
        </w:rPr>
        <w:t>E. 11.3</w:t>
      </w:r>
    </w:p>
    <w:p>
      <w:r>
        <w:t>Das SEM ist demnach zu Recht in Anwendung von Art. 31a Abs. 1 Bst. b AsylG auf das Asylgesuch des Beschwerdeführers nicht eingetreten.</w:t>
      </w:r>
    </w:p>
    <w:p>
      <w:r>
        <w:rPr>
          <w:b/>
        </w:rPr>
        <w:t>E. 12</w:t>
      </w:r>
    </w:p>
    <w:p>
      <w:r>
        <w:t>Die Beschwerde ist aufgrund des Gesagten abzuweisen und die Verfügung des SEM zu bestätigen.</w:t>
      </w:r>
    </w:p>
    <w:p>
      <w:r>
        <w:rPr>
          <w:b/>
        </w:rPr>
        <w:t>E. 13</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14.1</w:t>
      </w:r>
    </w:p>
    <w:p>
      <w:r>
        <w:t>Das Gesuch um Gewährung der unentgeltlichen Rechtspflege ist ungeachtet der finanziellen Situation des Beschwerdeführers abzuweisen, da die Begehren - wie sich aus den vorstehenden Erwägungen ergibt - als aussichtslos zu bezeichnen waren, weshalb die Voraussetzungen von Art. 65 Abs. 1 VwVG nicht erfüllt sind.</w:t>
      </w:r>
    </w:p>
    <w:p>
      <w:r>
        <w:rPr>
          <w:b/>
        </w:rPr>
        <w:t>E. 14.2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