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D-5318/2007 vom 26. Februar 2010</w:t>
      </w:r>
    </w:p>
    <w:p>
      <w:r>
        <w:t>Bundesverwaltungsgericht, 2010-02-26, DE</w:t>
      </w:r>
    </w:p>
    <w:p>
      <w:r>
        <w:rPr>
          <w:b/>
        </w:rPr>
        <w:t xml:space="preserve">Quelle: </w:t>
      </w:r>
      <w:r>
        <w:t>https://mcp.opencaselaw.ch/entscheid/bvger_D-5318_2007</w:t>
      </w:r>
    </w:p>
    <w:p>
      <w:r>
        <w:t>FR: TAF D-5318/2007 du 26 février 2010</w:t>
      </w:r>
    </w:p>
    <w:p>
      <w:r>
        <w:t>IT: TAF D-5318/2007 del 26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des Beschwerdeführers würden den Anforderungen an die Flüchtlingseigenschaft gemäss Art. 3 AsylG nicht standhalten. Im Einzelnen führte es aus, Befürchtungen, künftig staatlichen Verfolgungsmassnahmen ausgesetzt zu sein, seien nur dann asylrelevant, wenn begründeter Anlass bestehe, dass sich die Verfolgung mit beachtlicher Wahrscheinlichkeit und in absehbarer Zukunft verwirklichen werde. Der Beschwerdeführer habe sich im ersten Asylverfahren als äthiopischer Staatsbürger ausgegeben. Anlässlich seines zweiten Asylgesuchs habe er geltend gemacht, eritreischer Staatsangehöriger zu sein. Die Gründe für dieses zweite Gesuch würden insgesamt auf dieser angeblichen eritreischen Staatsbürgerschaft beruhen. Gemäss den Abklärungen der Schweizerischen Behörden vom 30. Mai 2007 sei der Beschwerdeführer jedoch äthiopischer Staatsangehöriger. Diese Feststellungen habe er in seinen Stellungnahmen vom 22. und 28. Juni 2007 nicht entkräften können. Das BFM werde darin sogar bestätigt, da die Eltern des Beschwerdeführers in Äthiopien leben würden. Insgesamt seien den Stellungnahmen keine Hinweise zu entnehmen, wonach der Beschwerdeführer nicht äthiopischer Staatsangehöriger sei und nicht dorthin zurückkehren könne. Somit würden auch die ins Recht gelegten Beweismittel keine asylrelevante Verfolgung zu belegen vermögen und es erübrige sich, zu deren Echtheit abschlies-send Stellung zu nehmen.</w:t>
      </w:r>
    </w:p>
    <w:p>
      <w:r>
        <w:rPr>
          <w:b/>
        </w:rPr>
        <w:t>E. 4.2</w:t>
      </w:r>
    </w:p>
    <w:p>
      <w:r>
        <w:t>Der Beschwerdeführer machte demgegenüber in seiner Rechtsmitteleingabe im Wesentlichen geltend, aufgrund der Tatsache, dass seine Eltern die eritreische Staatsbürgerschaft besitzen würden und sich Ende 1992 am Referendum für die Unabhängigkeit Eritreas beteiligt hätten, seien sie am 30. Juni 2000 von den äthiopischen Behörden nach Eritrea deportiert worden. Da er zu diesem Zeitpunkt nicht mehr im Elternhaus gelebt habe, seien die äthiopischen Behörden seiner nicht habhaft geworden. Aus Angst, von den Behörden aufgegriffen und nach Eritrea ausgewiesen zu werden, habe er sich in der Folge an verschiedenen Orten versteckt. Am 18. Mai 2001 habe er von einem Freund erfahren, dass die Behörden nach wie vor nach ihm suchen würden, weshalb er sich dazu entschlossen habe, Äthiopien zu verlassen. Im Weiteren führte der Beschwerdeführer aus, der Annahme der Vorinstanz, wonach er äthiopischer Staatsbürger sei, müsse widersprochen werden, da das BFM sich vollumfänglich auf den Abklärungsbericht der Schweizer Botschaft in Addis Abeba stütze, wobei jedoch in diesem Bericht die Tatsache, dass er Äthiopier sei, nicht belegt werde. Zwar werde auf Dokumente und Erkenntnisse sowie auf das massgebliche äthiopische Recht verwiesen, doch seien diese Verweise unsubstanziiert. Aufgrund der im Verlaufe des zweiten Asylverfahrens eingereichten Dokumente sei erstellt, dass seine Eltern nicht über die äthiopische Nationalität verfügen würden. Im Falle einer Rückkehr nach Äthiopien habe er zu befürchten, dass er nach Eritrea ausgeschafft würde, da eritreische Bürger beziehungsweise Personen, welche von den äthiopischen Behörden als eritreische Staatsbürger wahrgenommen würden, mit einer Wegweisung aus Äthiopien zu rechnen hätten. Seine Furcht, im Falle einer Rückkehr von Äthiopien nach Eritrea ausgeschafft zu werden, sei objektiv und subjektiv begründet, da er in den Augen der äthiopischen Behörden als eritreischer Staatsangehöriger wahrgenommen werde. Bei einer Abschiebung nach Eritrea habe er damit zu rechnen, strengen Verhören unterzogen zu werden. Aufgrund der Tatsache, dass die Flucht von Äthiopien in die Schweiz in den Augen der eritreischen Behörden eine implizite Wehrdienstverweigerung darstelle, und auch mit Blick darauf, dass er in der Schweiz erfolglos ein Asylverfahren durchlaufen habe, drohe ihm in Eritrea eine unverhältnismässig hohe Haftstrafe, Folter und Verschleppung. Auf die weiteren Ausführungen in der Beschwerde wird - soweit wesentlich - in den nachfolgenden Erwägungen eingegangen.</w:t>
      </w:r>
    </w:p>
    <w:p>
      <w:r>
        <w:rPr>
          <w:b/>
        </w:rPr>
        <w:t>E. 5.1</w:t>
      </w:r>
    </w:p>
    <w:p>
      <w:r>
        <w:t>In der angefochtenen Verfügung verneinte die Vorinstanz die eritreische Staatsbürgerschaft des Beschwerdeführers und ging davon aus, er sei - wie von ihm im ersten Asylgesuch geltend gemacht - äthiopischer Staatsbürger. Im Folgenden ist daher zu prüfen, ob die Vorinstanz zu Recht die eritreische Staatsbürgerschaft des Beschwerdeführers verneint hat und von dessen äthiopischer Staatsbürgerschaft ausgegangen ist.</w:t>
      </w:r>
    </w:p>
    <w:p>
      <w:r>
        <w:rPr>
          <w:b/>
        </w:rPr>
        <w:t>E. 5.2</w:t>
      </w:r>
    </w:p>
    <w:p>
      <w:r>
        <w:t>Gemäss dem Bericht der Schweizerischen Botschaft in Addis Abeba vom 30. Mai 2007 handelt es sich beim Beschwerdeführer - unter Verweis auf die gewonnenen Erkenntnisse und das äthiopische Recht - um einen äthiopischen Staatsangehörigen. In der Stellungnahme des Beschwerdeführers vom 22. Juni 2007 sowie der Rechtsmittelschrift wird dagegen eingewendet, der Verweis auf die Erkenntnisse sowie auf das äthiopische Recht seien unsubstanziiert, weshalb das Abklärungsergebnis in diesem Punkt zurückgewiesen werden müsse. Dazu ist festzuhalten, dass auch im vorliegenden Fall die Abklärungen durch einen Vertrauensanwalt der Schweizerischen Botschaft in Addis Abeba vorgenommen worden sind. Vorliegend besteht kein hinreichender Anlass zur Annahme, die Antworten betreffend die Person des Beschwerdeführers seien Folge bewusster Fehlinformationen oder mangelhafter Abklärungen. Aufgrund der Angaben im Bericht des Vertrauensanwalts ist im vorliegenden Fall davon auszugehen, dass die vom BFM gestellten Fragen seriös abgeklärt wurden. Dafür spricht beispielsweise, dass gemäss den Angaben im Bericht mehrere Tage für die Abklärungen aufgewendet wurden und, wie vom Beschwerdeführer bestätigt, die Eltern in ihrem Haus in Äthiopien leben. Daher ist - trotz der Einwände in den Stellungnahmen des Beschwerdeführers beziehungsweise der Rechtsmittelschrift - davon auszugehen, dass der Bericht der Schweizerischen Botschaft zutreffend ist und es sich beim Beschwerdeführer um einen äthiopischen Staatsangehörigen handelt. Dafür spricht auch die Tatsache, dass der Beschwerdeführer sich noch im ersten Asylverfahren als äthiopischen Staatsangehörigen bezeichnet hat, obwohl von ihm schon in diesem Verfahren geltend gemacht worden ist, seine Eltern seien aufgrund ihrer eritreischen Staatsangehörigkeit nach Eritrea deportiert worden und er sei von den äthiopischen Behörden gesucht worden (act. A 1/8, S. 4, A 8/13, S. 7). Der Beschwerdeführer bringt zudem im vorliegenden Asylverfahren keine plausiblen Gründe vor, weshalb er nun - im Gegensatz zum ersten Asylverfahren - behauptet, er sei eritreischer Staatsangehöriger. Insbesondere ist es nicht nachvollziehbar, dass der Beschwerdeführer erst über vier Jahre nach rechtskräftigem Abschluss des ersten Asylverfahrens in einem zweiten Asylverfahren eine neue Staatsangehörigkeit geltend macht. Zweifel an der angeblichen eritreischen Staatsangehörigkeit des Beschwerdeführers weckt auch der Umstand, dass er es bis heute unterlassen hat, durch geeignete Ausweispapiere nachzuweisen, dass er Eritreer ist. An dieser Einschätzung ändert auch die Tatsache nichts, dass der Beschwerdeführer im Laufe des zweiten Asylverfahrens verschiedene Kopien von Ausweispapieren seines Vaters beziehungsweise seines Onkels eingereicht hat. Zu diesen eingereichten Dokumenten ist festzuhalten, dass sie bestenfalls tauglich sind, den Beweis über identitätsrelevante Gegebenheiten bezüglich des Vaters beziehungsweise des Onkels zu liefern, keineswegs aber die Staatsangehörigkeit des Beschwerdeführers im heutigen Zeitpunkt zu beweisen vermögen. Da jedoch vom Beschwerdeführer - ohne plausiblen Grund - keine Originaldokumente, sondern lediglich Kopien eingereicht wurden, ist deren Beweiswert ohnehin nur als sehr gering einzustufen. Ebenso wenig vermag das Schreiben des Vaters des Beschwerdeführers vom 16. August 2007 die eritreische Staatsangehörigkeit des Beschwerdeführers zu beweisen, da aufgrund der verwandtschaftlichen Nähe zwischen dem Beschwerdeführer und seinem Vater eine erhebliche Wahrscheinlichkeit dafür besteht, dass es sich bei diesem Dokument um ein Gefälligkeitsschreiben handelt. Das Gericht gelangt daher nach Prüfung der Akten und der eingereichten Beweismittel zur Auffassung, dass mit überwiegender Wahrscheinlichkeit von der äthiopischen und nicht - wie geltend gemacht wird - von der eritreischen Staatsangehörigkeit des Beschwerdeführers auszugehen ist. Bei dieser Sachlage ist den Vorbringen des Beschwerdeführers in Bezug auf die geltend gemachte eritreische Staatsangehörigkeit die Grundlage entzogen. Deshalb besteht auch kein Anlass zur Prüfung einer allfälligen Verfolgungssituation in Eritrea. Vom Beschwerdeführer wird zudem nicht geltend gemacht, er habe bei einer Rückkehr nach Äthiopien asylrelevante Nachteile zu befürchten, weshalb sich auch eine diesbezügliche Prüfung erübrigt. Der Beschwerdeführer erfüllt somit die Voraussetzungen zur Zuerkennung der Flüchtlingseigenschaft nicht, weshalb die Vorinstanz das Asylbegehren zu Recht abgelehnt hat. An diesem Ergebnis vermögen auch die weiteren Ausführungen in den Stellungnahmen des Beschwerdeführers beziehungsweise in der Rechtsmittelschrift und die eingereichten Beweismittel insgesamt nichts zu ändern, weshalb darauf nicht näher eingegangen wird.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Da der Beschwerdeführer weder über eine ausländerrechtliche Aufenthaltsbewilligung noch über einen Anspruch auf Erteilung einer solchen verfügt, wurde die Wegweisung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Äthiopien lässt den Wegweisungsvollzug zum heutigen Zeitpunkt nicht als unzulässig erscheinen. Schliesslich vermag der Beschwerdeführer in Bezug auf seine Heirat mit D._______ - wie nachfolgend aufgezeigt - keine aus Art. 8 EMRK abgeleiteten Rechtsansprüche geltend zu machen. Nach dem Gesagten ist der Vollzug der Wegweisung sowohl im Sinne der asyl- als auch der völkerrechtlichen Bestimmungen zulässig.</w:t>
      </w:r>
    </w:p>
    <w:p>
      <w:r>
        <w:rPr>
          <w:b/>
        </w:rPr>
        <w:t>E. 7.4</w:t>
      </w:r>
    </w:p>
    <w:p>
      <w:r>
        <w:t>In der Rechtsmittelschrift wird vom Beschwerdeführer geltend gemacht, aufgrund seiner Heirat mit D._______, die in der Schweiz über eine Aufenthaltsbewilligung F verfüge, sei der Vollzug der Wegweisung nicht zumutbar, da eine solche Wegweisung den Bruch der ehelichen Beziehung zur Folge hätte. Als Beweis der Heirat reichte der Beschwerdeführer eine Heiratsbestätigung der Kirche "Kingdom Life Center" vom 27. Juli 2007 sowie verschiedene Hochzeitsfotos ein.</w:t>
      </w:r>
    </w:p>
    <w:p>
      <w:r>
        <w:rPr>
          <w:b/>
        </w:rPr>
        <w:t>E. 7.4.1</w:t>
      </w:r>
    </w:p>
    <w:p>
      <w:r>
        <w:t>Gemäss Art. 44 Abs. 1 AsylG hat das BFM bei der Anordnung des Vollzugs der Wegweisung den Grundsatz der Einheit der Familie zu beachten. Die Bestimmung von Art. 44 Abs. 1 AsylG geht, wie bereits in EMARK 1995 Nr. 24 festgestellt wurde, über die Tragweite von Art. 8 EMRK hinaus und beinhaltet, dass die vorläufige Aufnahme des einen Familienmitglieds "in der Regel" auch zur vorläufigen Aufnahme dessen Familie führt. In personeller Hinsicht umfasst der Begriff der Familie dabei den Ehepartner und die minderjährigen Kinder, wobei der in dauerhafter eheähnlicher Gemeinschaft lebende Partner dem Ehepartner gleichzustellen ist (a.a.O.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EMARK 1995 Nr. 24 E. 9 S. 229, die sich hierfür freilich noch auf Art. 17 Abs. 1 AsylG in der Fassung gemäss Ziff. I des BB vom 22. Juni 1990 über das Asylverfahren [AS 1990 938], welcher inhaltlich indessen Art. 44 Abs. 1 AsylG entspricht, beziehen).</w:t>
      </w:r>
    </w:p>
    <w:p>
      <w:r>
        <w:rPr>
          <w:b/>
        </w:rPr>
        <w:t>E. 7.4.2</w:t>
      </w:r>
    </w:p>
    <w:p>
      <w:r>
        <w:t>Bezüglich der vom Beschwerdeführer eingereichten Heiratsbestätigung der Kirche "Kingdom Life Center" vom 27. Juli 2007 ist festzuhalten, dass es sich dabei nicht um ein amtliches Dokument handelt, welches eine zivilrechtliche Heirat belegen würde. Ein solches Dokument hat der Beschwerdeführer trotz der ihm obliegenden Mitwirkungspflicht nicht eingereicht. Zudem haben Abklärungen ergeben, dass sowohl der Beschwerdeführer wie auch D._______ als ledige Personen erfasst sind und nicht denselben Wohnsitz haben. Aufgrund des soeben Ausgeführten kann der Beschwerdeführer aus der eingereichten Heiratsbestätigung keinen Anspruch auf Einbezug in die vorläufige Aufnahme von D._______ ableiten.</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In konstanter Praxis wird von einer grundsätzlichen Zumutbarkeit des Wegweisungsvollzugs nach Äthiopien ausgegangen (vgl. Urteile des Bundesverwaltungsgerichts D-7416/2007 vom 27. No-vember 2009, D-5356/2006 vom 8. Juni 2009, D-3894/2006 vom 25. September 2008 sowie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Insgesamt kann jedenfalls nicht von einer qualitativen Verschlechterung der allgemeinen Lage in Äthiopien gesprochen werden. Bei einer Gesamtwürdigung der aktuellen Situation in Äthiopien bestehen keine Hinweise darauf, dass der junge und offenbar gesunde Beschwerdeführer, welcher eigenen Angaben zufolge über eine zwölfjährige Schulbildung verfügt, in Äthiopien einer konkreten Gefährdung im Sinne von Art. 83 Abs. 4 AuG ausgesetzt sein könnte. Es ist ihm zuzumuten, sich erneut in seinem Kulturkreis niederzulassen und dort eine neue Existenz aufzubauen. Zudem leben gemäss den Abklärungen die Eltern sowie mehrere Freunde in Addis Abeba, weshalb er bei einer Rückkehr dorthin nicht auf sich allein gestellt ist.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 der Beschwerdeführer mit seiner Beschwerde unterlegen ist, wären ihm grundsätzlich die Verfahrenskosten im Betrag von Fr. 600.--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Dem Beschwerdeführer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