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D-5315/2006 vom 1. Mai 2009</w:t>
      </w:r>
    </w:p>
    <w:p>
      <w:r>
        <w:t>Bundesverwaltungsgericht, 2009-05-01, DE</w:t>
      </w:r>
    </w:p>
    <w:p>
      <w:r>
        <w:rPr>
          <w:b/>
        </w:rPr>
        <w:t xml:space="preserve">Quelle: </w:t>
      </w:r>
      <w:r>
        <w:t>https://mcp.opencaselaw.ch/entscheid/bvger_D-5315_2006</w:t>
      </w:r>
    </w:p>
    <w:p>
      <w:r>
        <w:t>FR: TAF D-5315/2006 du 1 mai 2009</w:t>
      </w:r>
    </w:p>
    <w:p>
      <w:r>
        <w:t>IT: TAF D-5315/2006 del 1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BFM teilgenommen, ist durch die angefochtenen Verfügung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4.1</w:t>
      </w:r>
    </w:p>
    <w:p>
      <w:r>
        <w:t>Das Bundesamt lehnte das Asylgesuch mit der Begründung ab, die Vorbringen des Beschwerdeführers würden einerseits den Anforderungen an die Glaubhaftmachung gemäss Art. 7 AsylG nicht standhalten und andererseits der Asylrelevanz entbehren. Im Einzelnen führte es aus, der Beschwerdeführer habe die bei der ergänzenden Bundesanhörung geltend gemachten Misshandlungen durch Elektroschocks bei der Erstbefragung im EVZ sowie anlässlich der kantonalen Anhörung mit keinem Wort erwähnt. Erfahrungsgemäss würden tatsächlich verfolgte Personen den schutzbietenden Behörden bei der ersten Befragung summarisch alle wichtigen Gründen, die sie zum Verlassen ihrer Heimat bewogen hätten, nennen. Angesichts seiner Bedeutung innerhalb der angeführten Asylgründe müsse dieses Vorbringen - auch unter Berücksichtigung des summarischen Charakters der Befragung im EVZ - als Nachschub angesehen werden und sei deshalb nicht glaubhaft. Erlebnisse wie Haft und Misshandlungen würden bei den Betroffenen einen nachhaltigen Eindruck hinterlassen. Deshalb hätte erwartet werden können, dass der Beschwerdeführer in der Befragung substantiierte Angaben darüber hätte machen können. Insbesondere würde bei wahren Aussagen gemäss Lehre der Aussageanalyse Realkennzeichen wie spontan in die Aussage einfliessender Detailreichtum, eine individuelle, persönliche Färbung der Darlegung durch die Aussageperson sowie nicht auf das Aussageziel gesteuerte Aussagen erwartet werden können. Diese wesentlichen Realkennzeichen würden jedoch in den Darlegungen des Beschwerdeführers - trotz mehrfacher Aufforderung, das Erlebte zu schildern - praktisch vollständig fehlen. Die Schilderungen des Beschwerdeführers zu seiner angeblichen Haft mit Folterungen würden von jedermann problemlos nacherzählt werden können. Es erscheine realitätsfremd, dass dieser Gendarm problemlos jemandem mit der Befreiung des Beschwerdeführers habe beauftragen können, der dann den Beschwerdeführer einfach freilasse, insbesondere weil gemäss Beschwerdeführer zahlreiche weitere Gefangene in seiner Zelle gewesen seien, die somit zweifellos gesehen hätten, wer den Beschwerdeführer freilasse. Ein solches Risiko wären der angebliche Befreier und der Gendarm sicherlich nicht eingegangen. Ferner sei nicht nachvollziehbar, dass der Beschwerdeführer nicht einmal die Funktion dieses Gendarmen angeben könne, obwohl er ihn angeblich bestens gekannt habe. Ebenso erstaune, weshalb der Beschwerdeführer nicht angeben könne, wie dieser Gendarm überhaupt von der Haft des Beschwerdeführers erfahren habe. Dass der Beschwerdeführer sich nach der angeblichen Befreiung nicht einmal bei diesem erkundigt habe, widerspreche der allgemeinen Erfahrung. Da die Verfolgungsmassnahmen gegen den Beschwerdeführer nicht glaubhaft seien, könne die Vorladung kaum den Tatsachen entsprechen. Diese Einschätzung werde untermauert durch den Umstand, dass sich der Beschwerdeführer anlässlich der ergänzenden Anhörung nicht einmal mehr im Klaren gewesen sei, die Vorladung eingereicht zu haben. Zudem habe er weder angeben können, wann die Gendarmen zu seiner Schwester gekommen seien, noch wann er sich bei der Gendarmerie hätte melden sollen. Schliesslich weise auch die vorliegende Form der Vorladung auf eine Fälschung oder Verfälschung hin. Im vorgesehen Feld sei der Erhalt durch die Schwester nicht quittiert worden. Bei der Vorladung müsse es sich daher um ein vom Beschwerdeführer in Auftrag gegebenes Dokument handeln, das keinen asylrelevanten Sachverhalt glaubhaft machen könne. Der Beschwerdeführer sei zwar seit 1999 Mitglied der UFC, habe jedoch in diesem Zusammenhang keinen Verfolgungsmassnahmen glaubhaft machen können. Seine Aktivitäten seien demnach nicht dermassen exponiert gewesen, als sie den Sicherheitskräften aufgefallen wären. Der Beschwerdeführer sei daher nicht offensichtlich als UFC-Aktivist bekannt.</w:t>
      </w:r>
    </w:p>
    <w:p>
      <w:r>
        <w:rPr>
          <w:b/>
        </w:rPr>
        <w:t>E. 4.2</w:t>
      </w:r>
    </w:p>
    <w:p>
      <w:r>
        <w:t>In der Beschwerde wird demgegenüber im Wesentlichen geltend gemacht, der Beschwerdeführer sei bei der ersten Anhörung im EVZ angewiesen worden, nur kurz seine Fluchtgründe zu nennen. Auch bei der zweiten Anhörung im Kanton habe er gedacht, er solle kurz zusammengefasst erzählen. Erst bei der Bundesanhörung seien direkte, konkrete Fragen gestellt worden. Daher habe er erst dann genauer ausgeführt, wie sie ihn misshandelt hätten. Bei allen drei Anhörungen habe er aber ausgeführt, dass man jeweils Wasser über ihn und die Mitgefangenen gegossen und sie geschlagen habe. Bei der Vorinstanz habe er dann noch ausführlicher ausgeführt, dass die Gendarmen das Wasser am Boden unter Strom gesetzt hätten. Er habe sich aufgefordert gefühlt, die Fragen der schweizerischen Behörden zu beantworten und dies hab er auch getan. Er habe zusammengefasst erzählt, was er erlebt habe. Er habe von der Schweiz aus keinen Kontakt mit dem Gendarm aufgenommen, da er ihn sonst gefährde. Der Gendarm habe von seiner Verhaftung erfahren, da ihm der Führerausweis abgenommen worden sei und sich dieser im Büro der Gendarmerie befunden habe. Als der befreundete Gendarm den Führerausweis gesehen habe, habe er gewusst, dass der Beschwerdeführer in Haft genommen worden sei. Da der Gendarm mit dem Beschwerdeführer gut befreundet gewesen sei, habe er ihm geholfen. Den Ausführungen des BFM zur Vorladung sei entgegenzuhalten, dass die Vorladung bei der Familie abgegeben worden sei, als sich der Beschwerdeführer nicht mehr zuhause befunden habe. Falls er dort gewesen wäre, hätte er unterschreiben müssen. Die Angehörigen, die die Vorladung entgegen nehmen würden, müssten nicht unterschreiben. Verschiedene Kollegen, die zusammen mit ihm in Togo politische aktiv gewesen seien und die in der Schweiz Asyl erhalten hätten, hätten in der Schweiz die gleiche Vorladung zu den Akten gereicht. Nach deren Angaben sei bei ihnen auf der Vorladung auch keine Unterschrift gewesen. Es sei deshalb unerklärlich, weshalb die Vorladung als gefälscht oder verfälscht angeschaut werde. Bei einer Rückkehr würde er wegen seinen politischen Tätigkeiten ernsthafte Nachteile von Seiten der togoischen Behörden zu befürchten haben. Laut Stellungnahme des Amtes des Hohen Flüchtlingskommissars der Vereinten Nationen (UNHCR) würden immer noch Berichte über nächtliche Razzien, Verhaftungen, Vergewaltigungen und Fälle von "Verschwinden lassen" vorkommen, die sich weiterhin gegen Anhänger und Verbündete der Opposition richten würden und vermutlich vom togoischen Militär und Milizen verübt würden. Bei einer Rückkehr von abgewiesenen Asylsuchenden würden die Sicherheitskräfte genaustens deren Hintergründe überprüfen. Der Beschwerdeführer sei ein aktives Mitglied der UFC und habe auch hier Kontakte zu ihr. Seine Kollegen seien anerkannte Flüchtlinge in der Schweiz. Es könne ihm bei einer Rückkehr mit beachtlicher Wahrscheinlichkeit eine durch Art. 3 der Konvention vom 4. November 1950 zum Schutze der Menschenrechte und Grundfreiheiten (EMRK, SR 0.101) verbotene Strafe oder Bedrohung drohen. Der Vollzug sei deshalb unzulässig.</w:t>
      </w:r>
    </w:p>
    <w:p>
      <w:r>
        <w:rPr>
          <w:b/>
        </w:rPr>
        <w:t>E. 5.1</w:t>
      </w:r>
    </w:p>
    <w:p>
      <w:r>
        <w:t>Der Beschwerdeführer machte einerseits zur Begründung des Asylgesuchs geltend, wegen seiner Tätigkeit für die Opposition im Jahr 2003 in Togo verfolgt worden zu sein. Andererseits brachte er im Verlaufe des Beschwerdeverfahrens vor, er sei ein aktives Mitglied der UFC Sektion Schweiz und habe die Untersektion (...) gegründet. Überdies habe er selbstverfasste Artikel im Internet veröffentlicht, in Genf am 25. November 2006 an einem Kolloquium zu Menschenrechtsverletzungen in Togo teilgenommen und reichte, um dies zu belegen, diverse Beweismittel (vgl. Prozessgeschichte Bst. I und J) ein. Wie bereits erwähnt, ist für die Beurteilung der Flüchtlingseigenschaft die Situation im Zeitpunkt des Asylentscheides massgebend (E. 3.2).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Seit der Ausreise des Beschwerdeführers im Juni 2003 hat sich die Lage in Togo stetig verändert. Nach dem Tod von Präsident Eyadéma Gnassingbé im Februar 2005 und einer umstrittenen Machtübergabe an seinen Sohn Faure Gnassingbé durch das Militär wurden im April 2005 Präsidentenwahlen abgehalten, die von einer Welle der Gewalt und Repression gekennzeichnet waren. Es kam zu tödlichen Ausschreitungen zwischen Oppositionellen und dem togoischen Militär und führte zu Hunderten von Toten, Tausenden von Verletzten und rund 40'000 Personen flüchteten gemäss den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gewaltätiges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Amnesty International,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30. März 2009; Urteile des Bundesverwaltungsgerichts E-531/2007 vom 20. November 2008 E. 3.3, E-6721/2006 vom 26. Juni 2008 E. 3.2 und D-7595/2006 vom 17. Dezember 2007 E. 4.3.2).</w:t>
      </w:r>
    </w:p>
    <w:p>
      <w:r>
        <w:rPr>
          <w:b/>
        </w:rPr>
        <w:t>E. 5.3</w:t>
      </w:r>
    </w:p>
    <w:p>
      <w:r>
        <w:t>In Anbetracht der dargelegten Entwicklung in Togo ist davon auszugehen, dass dem Beschwerdeführer im heutigen Zeitpunkt weder wegen seinen oppositionellen Aktivitäten für die UFC vor der Ausreise noch wegen exilpolitischer Tätigkeiten in der Schweiz eine Verfolgung im Sinne von Art. 3 Abs. 1 AsylG droht. Somit kann er nicht als Flüchtling anerkannt werden. Die Vorinstanz hat somit zu Recht die Flüchtlingseigenschaft des Beschwerdeführers verneint und sein Asylgesuch abgelehnt.</w:t>
      </w:r>
    </w:p>
    <w:p>
      <w:r>
        <w:rPr>
          <w:b/>
        </w:rPr>
        <w:t>E. 5.4</w:t>
      </w:r>
    </w:p>
    <w:p>
      <w:r>
        <w:t>Da die Vorbringen des Beschwerdeführers - wie soeben dargelegt - asylrechtlich ohnehin nicht (mehr) relevant sind, kann vorliegend darauf verzichtet werden, auf allfällige Unglaubhaftigkeitselemente im von ihm zur Begründung des Asylgesuches geltend gemachten Sachverhalts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in Togo lässt den Wegweisungsvollzug zum heutigen Zeitpunkt als 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als zumutbar zu erachten, weil keine Hinweise dafür bestehen, dass der Beschwerdeführer bei einer Rückkehr nach Togo einer konkreten Gefährdung ausgesetzt wäre. Das Bundesverwaltungsgericht erachtet den Wegweisungsvollzug nach Togo gestützt auf die allgemeine Lage als generell zumutbar (vgl. Urteile des Bundesverwaltungsgerichts E-6721/2006 vom 26. Juni 2008, E-531/2007 vom 20. November 2008). Aus den Akten ergeben sich sodann keine Anhaltspunkte, die darauf schliessen liessen, der Beschwerdeführer würde im Falle der Rückkehr nach Togo aus individuellen Gründen wirtschaftlicher, sozialer oder gesundheitlicher Natur in eine existenzbedrohende Situation geraten. Der Beschwerdeführer lebte - bis auf einen dreijährigen Studiumaufenthalt in Benin - seit seiner Geburt bis zur Ausreise im Juni 2003 vorwiegend in Lomé (vgl. act. A1/8 S. 1 und 6; A15/20 S. 8). Gemäss eigenen Angaben arbeitete der Beschwerdeführer als selbständiger Buchhalter bei Privatleuten und als Motorradtaxifahrer (vgl. act. A15/20 S. 9). In der Schweiz arbeitet der Beschwerdeführer seit dem 1. Dezember 2007 als Betriebspraktikant in einem Wohn- und Pflegezentrum. Es ist ihm mithin zuzumuten, sich in Togo erneut um eine Arbeit zu bemühen. Sodann leben seine Eltern, ein Bruder, fünf Schwestern und ein Halbbruder in Lomé (vgl. act. A1/8 S. 2; A15/20 S. 4). Der Beschwerdeführer verfügt somit über ein soziales Beziehungsnetz, welches ihm bei der Reintegration helfen kann. Soweit den Akten zu entnehmen ist, ist der Beschwerdeführer zudem gesund. Unter diesen Umständen ist der Vollzug der Wegweisung des Beschwerdeführers nicht unzumutbar im Sinne von Art. 83 Abs. 4 AuG.</w:t>
      </w:r>
    </w:p>
    <w:p>
      <w:r>
        <w:rPr>
          <w:b/>
        </w:rPr>
        <w:t>E. 7.6</w:t>
      </w:r>
    </w:p>
    <w:p>
      <w:r>
        <w:t>Festzuhalten bleibt, dass auch die fünfjährige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Bundesamt den Vollzug der Wegweisung zu Recht als zulässig, zumutbar und möglich erachtet hat. Die Anordnung der vorläufigen Aufnahme fällt somit ausser Betracht (Art. 83 Abs. 1-4 AuG).</w:t>
      </w:r>
    </w:p>
    <w:p>
      <w:r>
        <w:rPr>
          <w:b/>
        </w:rPr>
        <w:t>E. 9</w:t>
      </w:r>
    </w:p>
    <w:p>
      <w:r>
        <w:t>Aus diesen Erwägungen geht hervor,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und 5 VwVG). Da ihm mit Verfügung des Instruktionsrichters vom 7. Juni 2006 die unentgeltliche Rechtspflege gemäss Art. 65 Abs. 1 VwVG gewährt wurde, sind ihm jedoch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