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D-5311/2024 vom 18. Oktober 2024</w:t>
      </w:r>
    </w:p>
    <w:p>
      <w:r>
        <w:t>Bundesverwaltungsgericht, 2024-10-18, DE</w:t>
      </w:r>
    </w:p>
    <w:p>
      <w:r>
        <w:rPr>
          <w:b/>
        </w:rPr>
        <w:t xml:space="preserve">Quelle: </w:t>
      </w:r>
      <w:r>
        <w:t>https://mcp.opencaselaw.ch/entscheid/bvger_D-5311_2024</w:t>
      </w:r>
    </w:p>
    <w:p>
      <w:r>
        <w:t>FR: TAF D-5311/2024 du 18 octobre 2024</w:t>
      </w:r>
    </w:p>
    <w:p>
      <w:r>
        <w:t>IT: TAF D-5311/2024 del 18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w:t>
      </w:r>
    </w:p>
    <w:p>
      <w:r>
        <w:t>D-5311/2024 Seite 9 entscheidet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1.4</w:t>
      </w:r>
    </w:p>
    <w:p>
      <w:r>
        <w:t>Der in der Beschwerde gestellte Antrag um Erteilung der aufschieben- den Wirkung sowie superprovisorische Aussetzung des Vollzugs wird mit dem vorliegenden Urteil in der Sache gegenstandslos. Der Vollständigkeit halber ist darauf hinzuweisen, dass der Beschwerde von Gesetzes wegen aufschiebende Wirkung zu (Art. 55 Abs. 1 VwVG) zukommt und diese von der Vorinstanz auch nicht entzogen wurde. Zudem darf der Beschwerde- führer den Ausgang des Verfahrens gestützt auf Art. 42 AsylG in der Schweiz abwarten. Auf den erwähnten Antrag wäre daher mangels Recht- schutzinteresses ohnehin nicht einzutreten gewesen.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auf die Durchführung eines Schriftenwechsels verzichtet.</w:t>
      </w:r>
    </w:p>
    <w:p>
      <w:r>
        <w:rPr>
          <w:b/>
        </w:rPr>
        <w:t>E. 4.1</w:t>
      </w:r>
    </w:p>
    <w:p>
      <w:r>
        <w:t>In der Beschwerde wird (subeventualiter) die Rückweisung der Sache an die Vorinstanz zur vertieften Abklärung und Neubeurteilung beantragt. In diesem Zusammenhang wird geltend gemacht, das SEM habe die Asyl- gründe des Beschwerdeführers nicht ausreichend abgeklärt und nament- lich die Verfolgung durch die Ambazonia-Bewegung nicht hinreichend un- tersucht. Trotz der detaillierten Schilderung seiner Entführung und Zwangs- rekrutierung seien keine umfassenden Ermittlungen angestellt worden, um die Glaubwürdigkeit dieser Angaben zu überprüfen. Zudem habe die Vor-</w:t>
      </w:r>
    </w:p>
    <w:p>
      <w:r>
        <w:t>D-5311/2024 Seite 10 instanz seine psychische und gesundheitliche Situation nicht angemessen berücksichtigt. Obwohl er dargelegt habe, dass er aufgrund der erlittenen Traumata und der ständigen Angst vor den Separatisten unter erheblichen psychischen Beeinträchtigungen leide, habe das SEM keine fundierte me- dizinische Abklärung durchgeführt. Die angefochtene Verfügung weise auch hinsichtlich der Begründung verschiedene Mängel auf und es werde nicht klar und nachvollziehbar dargelegt, weshalb die Vorbringen des Be- schwerdeführers nicht glaubhaft seien. Ferner sei nicht ausreichend erklärt worden, weshalb das SEM seine familiären Verbindungen zu Mitgliedern der Separatistenbewegung und die daraus resultierende Gefahr nicht als asylrelevant eingestuft habe. Schliesslich fehle es an einer ausreichenden Würdigung der vorgelegten Beweismittel und das SEM komme ohne tie- fergehende Untersuchung voreilig zum Schluss, diese seien unglaubwür- dig. Diese formellen Rügen sind vorab zu beurteilen, da sie allenfalls geeignet sein könnten, eine Rückweisung der Sache an die Vorinstanz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 je- der tatbeständlichen Behauptung auseinanderzusetzen (vgl. BGE 136 I 184 E. 2.2.1, 126 I 97 E. 2.b).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w:t>
      </w:r>
    </w:p>
    <w:p>
      <w:r>
        <w:t>D-5311/2024 Seite 11 unvollständig ist sie, wenn nicht alle für den Entscheid rechtswesentlichen Sachumstände berücksichtigt werden (vgl. KÖLZ/HÄNER/BERTSCHI, Verwal- tungsverfahren und Verwaltungsrechtspflege des Bundes, 3. Aufl. 2013, Rz. 1043).</w:t>
      </w:r>
    </w:p>
    <w:p>
      <w:r>
        <w:rPr>
          <w:b/>
        </w:rPr>
        <w:t>E. 4.3</w:t>
      </w:r>
    </w:p>
    <w:p>
      <w:r>
        <w:t>Das SEM hat dem Beschwerdeführer sowohl im Rahmen der EB UMA als auch bei der Anhörung die Möglichkeit eingeräumt, sich umfassend zu seinen persönlichen Umständen und zu seinen Asylgründen zu äussern. Weiter wurde ein Altersgutachten erstellt und eine Botschaftsabklärung durchgeführt, zu welchen ihm jeweils das rechtliche Gehör gewährt wurde. Auf Grundlage dieser Abklärungen nahm die Vorinstanz in der angefochte- nen Verfügung eine Prüfung der Asylvorbringen sowie der eingereichten Beweismittel vor und kam dabei zum Schluss, es gelinge dem Beschwer- deführer nicht, seine Asylgründe glaubhaft zu machen. Entsprechend be- stand für das SEM keine Veranlassung zu weiteren Untersuchungsmass- nahmen hinsichtlich der geltend gemachten Bedrohung durch die Separa- tisten der Ambazonia-Bewegung oder bestehender familiärer Verbindun- gen zu dieser. An dieser Stelle ist im Übrigen darauf hinzuweisen, dass der Beschwerdeführer bei der Anhörung vorbrachte, er sei von den Separatis- ten einzig aufgrund seiner Herkunft aus C._______ ausgesucht worden (vgl. SEM-Akte (…) [nachfolgend: Akte] 35, F139 ff.). Konkrete familiäre Verbindungen zur Ambazonia-Bewegung erwähnte er dagegen nicht. Zu den geltend gemachten psychischen Beeinträchtigungen ist festzuhal- ten, dass der Beschwerdeführer anlässlich der Anhörung zwar ausführte, es gehe ihm psychisch nicht gut, da er viele Probleme habe (vgl. Akte 35, F5 f.). Namentlich fühle er sich schlecht, weil seine Familie aufgrund seiner Flucht von den Separatisten bedroht worden sei. Auf Nachfrage erklärte er, würde es seiner Familie gut gehen, wäre er sehr zufrieden (vgl. Akte 35, F8 ff.). Die Frage, ob er gerne mit einer Fachperson über seine psychi- schen Probleme sprechen möchte, verneinte er ausdrücklich (vgl. Akte 35, F15). Zudem wird in einem Bericht des (…) vom 4. April 2023 – wo der Beschwerdeführer wegen einer (…) in Behandlung war – der Verdacht auf eine Traumafolgestörung erwähnt und festgehalten, es werde seitens des Patienten explizit keine Abklärung gewünscht (vgl. Akte 34). Daraus wird ersichtlich, dass der Beschwerdeführer eine genauere Untersuchung sei- ner psychischen Beschwerden ablehnte, weshalb der Vorinstanz auch nicht vorgeworfen werden kann, sie habe diese nicht ausreichend abge- klärt. Ferner lässt sich den Akten nicht entnehmen, dass er sich später in psychiatrische oder psychologische Behandlung begeben hätte aufgrund angeblich erlittener Traumata. Es ist daher nicht davon auszugehen, dass</w:t>
      </w:r>
    </w:p>
    <w:p>
      <w:r>
        <w:t>D-5311/2024 Seite 12 der medizinische Sachverhalt unvollständig erstellt wurde und das SEM gehalten gewesen wäre, in dieser Hinsicht weitergehende Abklärungen vorzunehmen.</w:t>
      </w:r>
    </w:p>
    <w:p>
      <w:r>
        <w:rPr>
          <w:b/>
        </w:rPr>
        <w:t>E. 4.4</w:t>
      </w:r>
    </w:p>
    <w:p>
      <w:r>
        <w:t>Nach dem Gesagten ist festzuhalten, dass das SEM seiner Untersu- chungspflicht ausreichend nachgekommen ist und sich der Sachverhalt – auch in medizinischer Hinsicht – als richtig und vollständig festgestellt er- weist. Sodann geht aus der angefochtenen Verfügung mit ausreichender Klarheit hervor, aus welchen Gründen die Vorinstanz von der fehlenden Glaubhaftigkeit respektive mangelnden Asylrelevanz der einzelnen Vor- bringen ausging. Daran vermag auch der Umstand, dass der Beschwerde- führer die Einschätzungen des SEM nicht teilt, seiner Auffassung nach ei- ner Gefährdung seitens der Ambazonia-Separatisten ausgesetzt ist und die eingereichten Beweismittel seiner Meinung nach anders zu würdigen gewesen wären, nichts zu ändern. Dabei handelt es sich nicht um formelle Fragen und diese Aspekte werden im Rahmen der materiellen Prüfung zu beurteilen sein. Die formellen Rügen erweisen sich als unbegründet und es besteht keine Veranlassung, die Sache für weitere Abklärungen sowie zur Neubeurteilung an die Vorinstanz zurückzuweisen. Der entsprechende Subeventualantrag ist folglich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D-5311/2024 Seite 13</w:t>
      </w:r>
    </w:p>
    <w:p>
      <w:r>
        <w:rPr>
          <w:b/>
        </w:rPr>
        <w:t>E. 6.1</w:t>
      </w:r>
    </w:p>
    <w:p>
      <w:r>
        <w:t>Das SEM führte in seiner Verfügung in Bezug auf die vom Beschwer- deführer geltend gemachte Minderjährigkeit aus, er habe auf dem Perso- nalienblatt den (…) als Geburtsdatum angegeben, dieses aber anlässlich der EB UMA auf den (…) korrigiert. Seine Erklärung, dass ihm beim erst- genannten Datum ein Fehler unterlaufen sei, erscheine wenig glaubhaft, zumal er sein Geburtsdatum seit der ersten Primarklasse gekannt haben wolle. Es müsse deshalb angenommen werden, dass er sein Geburtsda- tum beim Ausfüllen des Personalienblattes nicht genau gekannt habe oder sich zumindest unsicher gewesen sei, welches Datum er eintragen solle. Gemäss Auskunft der italienischen Behörden sei sein Geburtsdatum in Ita- lien mit dem (…) erfasst worden. Eigenen Angaben zufolge habe er dort absichtlich ein falsches Alter angegeben, um weiterreisen zu können. Dies zeige jedoch, dass sein Aussageverhalten nicht unbedingt der Wahrheit verpflichtet sei. Die medizinische Altersabklärung habe ergeben, dass von einem durchschnittlichen Alter von (…) Jahren und einem Mindestalter von (…) Jahren auszugehen sei. Bei letzterem handle es sich lediglich um das tiefstmögliche und nicht um das tatsächliche oder wahrscheinlichste Alter. Zudem wiesen seine Zähne das (…) Mineralisationsstadium (…) auf. Un- geachtet der Aussagekraft des Gutachtens hinsichtlich der Minderjährigkeit nähre dieses den Verdacht, dass der Beschwerdeführer die schweizeri- schen Behörden über sein wahres Alter täusche, da das von ihm angege- bene Geburtsdatum gemäss diesem nicht zutreffen könne. Weiter habe er keine rechtsgenüglichen Identitätspapiere eingereicht und bei der Kopie der Geburtsurkunde sowie der Schülerausweise und Schulzeugnisse seien im Rahmen der Botschaftsabklärung verschiedene Ungereimtheiten fest- gestellt worden. Der beauftragte Vertrauensanwalt habe überdies ein Inter- view mit der Mutter des Beschwerdeführers geführt, welche angegeben habe, ihr Sohn A._______ sei im Jahr (…) in E._______ geboren. In seiner Stellungnahme vom 10. Mai 2024 habe er geltend gemacht, die Abklärun- gen des Vertrauensanwalts seien wohl nicht mit der erforderlichen Diskre- tion durchgeführt worden und es sei nicht zulässig, das Gespräch mit der Mutter für die Beurteilung der Glaubhaftigkeit heranzuziehen. Es sei jedoch darauf hinzuweisen, dass der Grundsatz der Vertraulichkeit in Bezug auf die heimatlichen Behörden und nicht die Familienangehörigen der asylsu- chenden Person zu verstehen sei. Angesichts der geltend gemachten Min- derjährigkeit sei das SEM verpflichtet gewesen, Abklärungen zur Lebens- situation und zu im Heimatstaat lebenden Angehörigen vorzunehmen. Ent- sprechend sei der Besuch bei der Mutter erforderlich und zulässig gewe- sen und deren Auskünfte seien verwertbar. Weiter werde unter Hinweis auf Kartenausschnitte von Google Maps geltend gemacht, dass die vom</w:t>
      </w:r>
    </w:p>
    <w:p>
      <w:r>
        <w:t>D-5311/2024 Seite 14 Beschwerdeführer genannten Institutionen in B._______ tatsächlich exis- tierten, obwohl der Vertrauensanwalt diese nicht habe lokalisieren können. Das SEM müsse sich jedoch auf Abklärungen der Vertrauensanwälte ab- stützen können, sofern nicht feststehe, dass deren Erkenntnisse falsch seien. Vorliegend könne nicht beurteilt werden, ob die Kartenausschnitte die genannten Einrichtungen zeigten, weshalb diese nicht geeignet seien, die Richtigkeit der Botschaftsabklärung in Frage zu stellen. Zudem sei an- zumerken, dass Dokumenten aus Kamerun generell nur eine geringe Be- weiskraft zukomme, weil diese oft mühelos gegen Bezahlung erworben werden könnten und es sich bei den eingereichten Unterlagen lediglich um Kopien handle. Insgesamt blieben erhebliche Zweifel an der Echtheit die- ser Dokumente bestehen und die geltend gemachte Minderjährigkeit sei unbelegt. Die Ausführungen des Beschwerdeführers zu seinem Alter seien uneinheitlich und stünden im Widerspruch zu jenen seiner Mutter und den Angaben gegenüber den italienischen Behörden. Im Rahmen einer Ge- samtwürdigung betrachte ihn das SEM als (…) volljährig, weshalb sein Ge- burtsdatum im ZEMIS neu mit dem (…) erfasst und mit einem Bestreitungs- vermerk versehen werde. Hinsichtlich der vorgebrachten Asylgründe sei zunächst festzuhalten, es erscheine nicht glaubhaft, dass ambazonische Separatisten das Risiko ein- gingen, nach B._______ zu kommen, um einen Jugendlichen anzuwerben, welcher stets dort gelebt und keinerlei Interesse gezeigt habe, die Unab- hängigkeitsbewegung zu unterstützen. Der Beschwerdeführer habe über- dies nicht glaubhaft darlegen können, dass die Separatisten ein Foto von ihm gehabt hätten, um ihn zu identifizieren. Weiter erscheine es wider- sprüchlich, dass die Polizei ihn nach seiner Flucht aus dem Camp bis zur Stadtgrenze von B._______ gebracht haben wolle, ihn aber nicht nach Hause hätte bringen können. Dies habe er damit begründet, dass es zu einer Schiesserei hätte kommen können, wenn sie unterwegs auf Separa- tisten getroffen wären. Es wäre jedoch naheliegender, dass die Polizei nicht in B._______, sondern weiter von der Stadt entfernt – in den anglo- phonen Regionen – Separatisten angetroffen hätte. Im Einklang mit den unglaubhaften Asylvorbringen stehe die Tatsache, dass seine Mutter an- lässlich des Interviews mit dem Vertrauensanwalt ausgeführt habe, es habe wiederholt Schwierigkeiten mit dem Beschwerdeführer gegeben, da er die Schule nicht habe besuchen wollen und sich deliktisch verhalten habe. Es sei entsprechend gut vorstellbar, dass er seine Heimat aufgrund von anderen, nicht flüchtlingsrechtlich relevanten, Problemen verlassen habe.</w:t>
      </w:r>
    </w:p>
    <w:p>
      <w:r>
        <w:t>D-5311/2024 Seite 15 Weiter lasse sich den Schilderungen des Beschwerdeführers entnehmen, dass er nicht gezielt für die militärische Ausbildung rekrutiert worden wäre, sondern – wie viele andere junge Männer aus der Region – aufgrund seiner Herkunft aus C._______ ausgewählt worden sei. Einer solchen Zwangs- rekrutierung läge im Übrigen auch keines der in Art. 3 AsylG genannten Motive zugrunde. Sodann mache er geltend, er stehe nach seiner Flucht als Verräter da und seine Familie sei bedroht worden. Aufgrund seiner Her- kunft respektive Ethnie würde er zudem als Terrorist angesehen. Für letz- teres gebe es indessen keine konkreten Indizien und die blosse Tatsache, dass jemand (ursprünglich) aus den englischsprachigen Gebieten stamme, reiche nicht aus, um eine begründete Furcht vor einer Verfolgung durch die kamerunischen Behörden anzunehmen. Darüber hinaus habe ihm seine eigene Mutter vorgeschlagen, nach Yaoundé zu gehen, um dem Militär- dienst zu entkommen. Es sei nicht davon auszugehen, dass sie dies vor- geschlagen hätte, wäre er dort gefährdet gewesen. Schliesslich sei es schwer vorstellbar, dass er bei einer Rückkehr ins Visier der Unabhängig- keitsbewegung geraten könnte, da der Ambazonien-Konflikt regional ge- prägt sei und er keine Bedrohung für die Separatistenbewegung darstelle. Die Zugehörigkeit zur Ethnie der Bamileke begründe gemäss der Recht- sprechung des Bundesverwaltungsgerichts ebenfalls keine Furcht vor ernsthaften Nachteilen. Damit fehle es den Vorbringen des Beschwerde- führers auch an der flüchtlingsrechtlichen Relevanz. Hinsichtlich des Wegweisungsvollzugs sei festzuhalten, dass es sich beim Beschwerdeführer um einen jungen und gesunden Mann handle. Er stehe in Kontakt mit seiner Mutter und seinen Brüdern im Heimatstaat. Auch wenn seine Mutter krank sei, dürfe davon ausgegangen werden, dass er bei einer Rückkehr zunächst bei ihr unterkommen könnte. Zwar habe diese ungehalten reagiert, als der Vertrauensanwalt sie nach dem Beschwerde- führer gefragt habe. Ungeachtet ihrer Aussage, sie werde ihn auf keinen Fall wiederaufnehmen, sei jedoch nicht davon auszugehen, dass sie ihm keinen Unterschlupf gewähren würde. Ihre ablehnende Haltung sei im Üb- rigen vor dem Hintergrund zu sehen, dass es für die Mutter – welche in ärmlichen Verhältnissen lebe – auch aus einer finanziellen Perspektive vor- teilhafter wäre, wenn er in Europa bleiben würde. Im Ergebnis sei von ei- nem intakten familiären Beziehungsnetz auszugehen. Allfällige wirtschaft- liche Reintegrationsschwierigkeiten vermöchten den Vollzug der Wegwei- sung nicht unzumutbar erscheinen zu lassen, da blosse soziale oder wirt- schaftliche Probleme, von denen die gesamte ansässige Bevölkerung be- troffen sei, keine existenzbedrohende Situation zu begründen vermöchten. In der Botschaftsabklärung werde in diesem Zusammenhang darauf</w:t>
      </w:r>
    </w:p>
    <w:p>
      <w:r>
        <w:t>D-5311/2024 Seite 16 hingewiesen, dass die Wohnverhältnisse der Familie für schweizerische Begriffe zwar prekär seien, in Kamerun aber für Millionen von Menschen der täglichen Realität entsprächen. Insgesamt gebe es keine Anhalts- punkte dafür, dass er bei einer Rückkehr in eine existenzielle Notlage ge- raten würde.</w:t>
      </w:r>
    </w:p>
    <w:p>
      <w:r>
        <w:rPr>
          <w:b/>
        </w:rPr>
        <w:t>E. 6.2</w:t>
      </w:r>
    </w:p>
    <w:p>
      <w:r>
        <w:t>In der Beschwerde wurde entgegnet, dass der Beschwerdeführer von den Separatisten der Ambazonia-Bewegung gezielt als Rekrut ausgewählt worden sei, weil seine Grossmutter und sein Onkel Mitglieder dieser Be- wegung gewesen seien und er ursprünglich aus C._______ stamme. Die Zwangsrekrutierung durch eine militante Gruppe sei folglich aufgrund sei- ner Zugehörigkeit zu einer bestimmten sozialen Gruppe (Familienangehö- riger von Separatisten) sowie seiner regionalen Herkunft erfolgt. Er sei da- bei entführt und in ein Militärcamp gebracht worden, wo er zwei Tage zu militärischen Übungen gezwungen worden sei. Dies stelle nicht nur eine Verletzung seiner persönlichen Freiheit, sondern auch seiner körperlichen Unversehrtheit als Kind dar, zumal er in diesem Rahmen tatsächlich an den Armen verletzt worden sei. Die Drohungen gegenüber der Familie im An- schluss an seine Flucht aus dem Camp unterstrichen die fortbestehende Gefahr seitens der Separatisten und führten zu einer begründeten Furcht vor weiterer Verfolgung. Er sei folglich in Kamerun einer flüchtlingsrechtlich relevanten Verfolgung ausgesetzt, weshalb er als Flüchtling anzuerkennen und ihm Asyl zu gewähren sei. Eventualiter sei dem Beschwerdeführer eine vorläufige Aufnahme zu ge- währen, da sich der Vollzug der Wegweisung als unzulässig und unzumut- bar erweise. Er habe glaubhaft dargelegt, dass er von Separatisten der Ambazonia-Bewegung entführt und zu einer militärischen Ausbildung ge- zwungen worden sei. Es sei davon auszugehen, dass er aufgrund seiner Flucht aus dem Militärcamp bei einer Rückkehr schweren Repressalien bis hin zu Folter oder gar der Todesstrafe ausgesetzt wäre. Ihm drohe somit die ernsthafte Gefahr einer gemäss Art. 3 EMRK sowie Art. 3 des Überein- kommens vom 10. Dezember 1984 gegen Folter und andere grausame, unmenschliche oder erniedrigende Behandlung oder Strafe (FoK, SR 0.105) verbotenen Behandlung. Der Wegweisungsvollzug sei auch aus hu- manitären Gründen unzumutbar, da der Beschwerdeführer unter psychi- schen Belastungen leide, die sich durch die traumatischen Erfahrungen mit den Separatisten erheblich verschlimmern würden, sollte er nach Kamerun zurückgeschickt werden. Seine psychische Verfassung könnte sich bei ei- ner Rückkehr angesichts des unsicheren Umfelds dort drastisch ver- schlechtern. Weiter habe er glaubhaft dargelegt, dass seine familiären</w:t>
      </w:r>
    </w:p>
    <w:p>
      <w:r>
        <w:t>D-5311/2024 Seite 17 Beziehungen im Heimatstaat gestört seien. Seine Angehörigen befänden sich in einer prekären Lage und seien ebenfalls bedroht, was bedeute, dass er von ihnen keine sichere und stabile Unterstützung zu erwarten hätte. Angesichts der politisch instabilen Lage in Kamerun sowie der Be- drohung seitens der Separatisten wäre er überdies nicht in der Lage, sich ein sicheres und würdiges Leben aufzubauen.</w:t>
      </w:r>
    </w:p>
    <w:p>
      <w:r>
        <w:rPr>
          <w:b/>
        </w:rPr>
        <w:t>E. 7.1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eines Be- 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7.2.1</w:t>
      </w:r>
    </w:p>
    <w:p>
      <w:r>
        <w:t>Im Asylverfahren trägt grundsätzlich die asylsuchende Person die Beweislast für die behauptete Minderjährigkeit, wobei diese zumindest glaubhaft zu machen ist.</w:t>
      </w:r>
    </w:p>
    <w:p>
      <w:r>
        <w:rPr>
          <w:b/>
        </w:rPr>
        <w:t>E. 7.2.2</w:t>
      </w:r>
    </w:p>
    <w:p>
      <w:r>
        <w:t>Auf dem Personalienblatt gab der Beschwerdeführer an, er sei am (…) in C._______ geboren (vgl. Akte 1). Weiter geht aus den Akten hervor, dass er bei der Einreise in die Schweiz vom Grenzwachtkorps mit den Per- sonalien «A._______, geboren am (…)» erfasst worden war (vgl. Akte 4). In Italien wurde er dagegen als «A._______, geboren am (…)» registriert (vgl. Akte 14). Anlässlich der EB UMA erklärte der Beschwerdeführer, er sei am (…) in B._______ geboren und beim auf dem Personalienblatt auf- geführten Geburtsdatum vom (…) habe er einen Fehler gemacht, als er im Camp angekommen sei (vgl. Akte 19, Ziff. 1.06 f.). Auf die Frage nach den</w:t>
      </w:r>
    </w:p>
    <w:p>
      <w:r>
        <w:t>D-5311/2024 Seite 18 in Italien angegebenen Personalien führte er aus, er habe sich dort als A._______, geboren im Jahr (…) – das genaue Datum habe er vergessen – ausgegeben. Ihm sei gesagt worden, wenn jemand in Italien als minder- jährig registriert sei, könne die Person nicht weiterreisen (vgl. Akte 19, F2.06). Zwar lässt es sich nicht grundsätzlich ausschliessen, dass beim Ausfüllen des Personalienblatts kurz nach der Ankunft in der Schweiz ein Fehler passiert ist. Allerdings wurde sowohl auf der Vorder- als auch der Rückseite des Formulars ein falsches Datum eingetragen, was die Wahr- scheinlichkeit, dass es sich dabei um einen blossen Flüchtigkeitsfehler handelt, verringert. Darüber hinaus ist der Beschwerdeführer an verschie- denen Orten mit diversen unterschiedlichen Geburtsdaten und abweichen- dem Nachnamen registriert worden. Dazu gab er an, er habe in Italien be- wusst falsche Angaben gemacht, weil er sich dadurch einen Vorteil – eine einfachere Weiterreise – erhofft habe. Diese Umstände lassen bereits er- hebliche Zweifel an der persönlichen Glaubwürdigkeit des Beschwerdefüh- rers in Bezug auf seine Altersangaben aufkommen.</w:t>
      </w:r>
    </w:p>
    <w:p>
      <w:r>
        <w:rPr>
          <w:b/>
        </w:rPr>
        <w:t>E. 7.2.3</w:t>
      </w:r>
    </w:p>
    <w:p>
      <w:r>
        <w:t>Des Weiteren wurde die Mutter des Beschwerdeführers von einem Vertrauensanwalt der Schweizerischen Botschaft befragt. Dabei gab sie unter anderem an, ihr Sohn B._______ sei im Jahr (…) in E._______ ge- boren. Entgegen den Ausführungen in der Stellungnahme vom 10. Mai 2024 sind die Aussagen der Mutter als verwertbar zu erachten und können für die Beurteilung der Glaubhaftigkeit der Vorbringen herangezogen wer- den. Es ist nicht ersichtlich, weshalb der Besuch des Anwalts bei der Mutter gegenüber dem Beschwerdeführer hätte angekündigt werden müssen. Aus dem Bericht des Vertrauensanwalts geht zudem hervor, dass er die Mutter vorab telefonisch kontaktierte, diese später aber nicht mehr zu erreichen war, weshalb schliesslich ein unangemeldeter Besuch vor Ort erfolgte (vgl. Akte 60, Ziff. 2.a). Nach Auffassung des Gerichts ist aus der Video- aufnahme nicht ersichtlich, dass die Mutter eingeschüchtert oder unter Druck gesetzt worden wäre respektive aus gesundheitlichen Gründen nicht in der Lage gewesen sein sollte, die gestellten Fragen zu beantworten. Auch wenn ihr die Befragungssituation möglicherweise unangenehm war, sind ihre Antworten demnach bei der Würdigung der Vorbringen des Be- schwerdeführers zu berücksichtigen. Dieser behauptet zwar, seine Mutter habe verschiedentlich falsche Angaben gemacht und ihre Aussagen seien nicht vertrauenswürdig. Als Beispiel führte er unter anderem an, sie habe erklärt, dass sie sechs Kinder habe, während sie in Wahrheit achtfache Mutter sei (vgl. Akte 65, S. 5). Der Beschwerdeführer selbst gab indessen bei der EB UMA noch an, er habe sechs Geschwister und mit ihm seien sie sieben. Damals führte er auch aus, er habe je zwei jüngere und zwei ältere</w:t>
      </w:r>
    </w:p>
    <w:p>
      <w:r>
        <w:t>D-5311/2024 Seite 19 Schwestern sowie zwei jüngere Brüder. In diesem Zusammenhang er- wähnte er seinen Bruder F._______, welcher (…) Jahre alt sei (vgl. Akte 19, Ziff. 3.019). In der Stellungnahme vom 10. Mai 2024 ist jedoch plötzlich von seinem älteren Bruder F._______ die Rede (vgl. Akte 65, S. 5). Von diesem wurde auch ein temporäres Identitätsdokument vorgelegt, welches als Geburtsdatum den (…) nennt (vgl. Akte 49), womit er im Zeit- punkt der EB UMA nicht (…), sondern (…) Jahre alt gewesen wäre. Vor diesem Hintergrund ist festzuhalten, dass die uneinheitlichen Angaben des Beschwerdeführers nicht als verlässlicher eingestuft werden können als jene seiner Mutter.</w:t>
      </w:r>
    </w:p>
    <w:p>
      <w:r>
        <w:rPr>
          <w:b/>
        </w:rPr>
        <w:t>E. 7.2.4</w:t>
      </w:r>
    </w:p>
    <w:p>
      <w:r>
        <w:t>Der Beschwerdeführer reichte keine rechtsgenüglichen Identitätspa- piere ein, weshalb weder seine eigenen Angaben noch jene seiner Mutter bewiesen werden können. Als Beleg für sein Geburtsdatum reichte er ein- zig Fotoaufnahmen seiner Geburtsurkunde und diverse Schulunterlagen aus den Jahren (…) ein. Diese liegen jedoch nicht im Original vor, weshalb ihnen nur ein beschränkter Beweiswert beigemessen werden kann. Aus der Botschaftsabklärung ergibt sich zudem, dass der Vertrauensanwalt bei der Überprüfung der Geburtsurkunde verschiedene Auffälligkeiten fest- stellte. So wurde etwa eine Behörde mit einem unzutreffenden Namen be- zeichnet und das Gesundheitszentrum in B._______, welches die Geburt bestätigt haben soll, konnte nicht lokalisiert werden (vgl. Akte 60, Ziff. 1.a). In diesem Zusammenhang ist darauf hinzuweisen, dass der Beschwerde- führer gemäss Angaben der Mutter gar nicht in B._______ – sondern in E.______ – geboren wurde und er selbst auf dem Personalienblatt noch C._______ als Geburtsort aufführte. Auch wenn die Authentizität der Ge- burtsurkunde von der Mitarbeitenden des Zivilstandsamts grundsätzlich bestätigt worden sein soll, bleiben somit erhebliche Zweifel an den durch sie belegten Daten bestehen. Dasselbe gilt für die eingereichten Schul- zeugnisse und Schülerausweise. Es erstaunt, dass der Vertrauensanwalt die betreffende Schule nicht auffinden konnte, wenn sich diese tatsächlich in der vom Beschwerdeführer genannten Zone von B._______ befunden hätte. Zwar lässt sich nicht ausschliessen, dass dies auf mangelnde Orts- kenntnisse des Vertrauensanwalts und die schlechte kartografische Erfas- sung von B._______ zurückzuführen ist. Die Angaben des Beschwerde- führers zu seiner schulischen Laufbahn sind teilweise aber wenig plausibel. So gab er an, dass er zehn Jahre die Schule besucht und diese im Alter von zwei Jahren begonnen habe. Gleichzeitig will er die Schule mit (…) Jahren abgebrochen haben (vgl. Akte 19, Ziff. 1.17.04). Einerseits beste- hen gewisse Zweifel bezüglich der Angabe des Beschwerdeführers, dass er bereits als Zweijähriger zur Schule gegangen sein will, selbst wenn es</w:t>
      </w:r>
    </w:p>
    <w:p>
      <w:r>
        <w:t>D-5311/2024 Seite 20 sich dabei um eine Art Hort gehandelt haben soll (vgl. Akte 35, F48). Ande- rerseits wäre er in diesem Fall nach zehn Schuljahren erst zwölf Jahre alt gewesen, was nicht mit seiner Aussage, er sei bis zur Ausreise im Alter von (…) Jahren zur Schule gegangen, vereinbar ist. Vor diesem Hintergrund erscheinen die als Fotografien eingereichten Dokumente nicht geeignet, das vom Beschwerdeführer geltend gemachte Alter zu belegen.</w:t>
      </w:r>
    </w:p>
    <w:p>
      <w:r>
        <w:rPr>
          <w:b/>
        </w:rPr>
        <w:t>E. 7.2.5</w:t>
      </w:r>
    </w:p>
    <w:p>
      <w:r>
        <w:t>Zusammenfassend ist festzuhalten, dass der Beschwerdeführer mehrmals unterschiedliche Angaben zu seinem Geburtsort sowie seinem Geburtsdatum gemacht hat. Seine Mutter wiederum nannte gegenüber dem Vertrauensanwalt der Schweizerischen Botschaft sowohl ein anderes Geburtsjahr als auch einen anderen Geburtsort. Ferner lässt sich dem durchgeführten Altersgutachten zwar keine klare Aussage zur Minder- res- pektive Volljährigkeit des Beschwerdeführers entnehmen. Es wird darin je- doch festgestellt, dass das von ihm angegebene Alter nicht zutreffen könne (vgl. Akte 27). Weiter bestehen an der Echtheit respektive inhaltlichen Kor- rektheit der als Beweismittel eingereichten Unterlagen erhebliche Zweifel. Im Rahmen einer Gesamtwürdigung der vorliegenden Umstände gelingt es dem Beschwerdeführer daher nicht, die von ihm behauptete Minderjährig- keit glaubhaft zu machen.</w:t>
      </w:r>
    </w:p>
    <w:p>
      <w:r>
        <w:rPr>
          <w:b/>
        </w:rPr>
        <w:t>E. 7.3</w:t>
      </w:r>
    </w:p>
    <w:p>
      <w:r>
        <w:t>Zur Begründung seines Asylgesuchs machte der Beschwerdeführer geltend, er sei einerseits ausgereist, weil er ins Militär hätte eingezogen werden sollen, und andererseits «ein bisschen wie alle anderen auch, um ein besseres Leben zu haben» (vgl. Akte 35, F125 ff.). In Übereinstimmung mit dem SEM ist indessen festzuhalten, dass es unwahrscheinlich er- scheint, dass die Ambazonia-Separatisten – welche im Wesentlichen für die Unabhängigkeit des englischsprachigen Teils von Kamerun kämpfen – nach B._______ gekommen sein sollten, um einen im französischsprachi- gen Teil des Landes aufgewachsenen Jugendlichen zwangsweise zu rek- rutieren. Daran ändert auch der Umstand nichts, dass seine Mutter aus C._______ stamme und jede Familie aus dieser Gegend einen Mann für den Krieg habe stellen müssen (vgl. Akte 35, F142). Dass die Separatisten deswegen mit einem Foto des Beschwerdeführers – wobei unklar ist, wie sie an dieses gelangt sein sollen (vgl. Akte 35, F146 ff.) – zu dessen Schule fahren und ihn mitnehmen sollten, erweist sich als wenig plausibel. Darüber hinaus hat er die zwei Tage, die er in einem Militärcamp in C._______ ver- bracht haben will, äusserst unsubstanziiert geschildert. Die entsprechen- den Ausführungen beschränken sich im Wesentlichen darauf, dass er am ersten Tag einen Dauerlauf habe machen müssen und am nächsten Tag mit dem Aufbau von Strassenblockaden beschäftigt gewesen sei (vgl. Akte</w:t>
      </w:r>
    </w:p>
    <w:p>
      <w:r>
        <w:t>D-5311/2024 Seite 21 35, F155). Diese Schilderung ist sehr oberflächlich, insbesondere unter Be- rücksichtigung der Tatsache, dass der Beschwerdeführer angeblich von ei- ner Separatisten-Miliz im Alter von (…) Jahren von seiner Schule entführt worden sein soll, was für ihn ein sehr einschneidendes Erlebnis gewesen sein müsste. Auch das Gespräch mit seiner Mutter nach der Flucht aus dem Militärcamp stellt er kurz und emotionslos dar, was angesichts seiner mehrtägigen – unangekündigten und unfreiwilligen – Abwesenheit erstaunt (vgl. Akte 35, F152 ff.). Weiter hielt das SEM zu Recht fest, es erscheine nicht nachvollziehbar, dass die Polizei ihn nicht bis zu seinem Wohnort, sondern lediglich an die Stadtgrenze von B._______ gebracht und ihm Geld gegeben habe, damit er nach Hause komme (vgl. Akte 35, F155 und F162 f.). Er begründete dies damit, dass es zu einer Schiesserei hätte kom- men können, wenn die Polizei ihn nach Hause gebracht hätte und unter- wegs auf Separatisten gestossen wäre (vgl. Akte 35, F165). Weshalb die Polizei innerhalb der Stadt B._______ – nicht aber auf dem Weg dorthin – im französischsprachigen Gebiet Kameruns auf Separatisten hätte stossen sollen, erschliesst sich jedoch nicht. Wenig substanziiert ist auch die Aus- sage des Beschwerdeführers, dass er nach seiner Rückkehr Sicherheits- vorkehrungen getroffen habe, in dem er «sehr viel aufgepasst» habe (vgl. Akte 35, F166 f.). Als er gefragt wurde, ob seine Brüder ebenfalls Probleme hätten, erklärte er, der Bruder, welcher nach ihm komme, sei (…) Jahre alt und habe im Moment keine Probleme; diese würden aber noch kommen (vgl. Akte 35, F170). Bei der EB UMA führte er noch aus, seine jüngeren Brüder seien (…) und (…) Jahre alt (vgl. Akte 19, Ziff. 3.01), womit einer der beiden dasselbe Alter gehabt hätte wie der Beschwerdeführer, als er eigenen Angaben zufolge zwangsrekrutiert wurde. Insgesamt erweisen sich die Vorbringen des Beschwerdeführers hinsichtlich seiner angeblichen Mitnahme durch Separatisten der Ambazonia-Miliz als nicht überzeugend. Es erscheint nicht glaubhaft, dass diese nach B._______ gekommen sind, ihn mit einer Fotografie an seiner Schule identifiziert und von dort nach C._______ in ein Militärcamp mitgenommen haben. Weitere Ausführungen zur Asylrelevanz in diesem Zusammenhang – etwa zur Frage der Zugehö- rigkeit zu einer bestimmten sozialen Gruppe – erübrigen sich damit.</w:t>
      </w:r>
    </w:p>
    <w:p>
      <w:r>
        <w:rPr>
          <w:b/>
        </w:rPr>
        <w:t>E. 7.4</w:t>
      </w:r>
    </w:p>
    <w:p>
      <w:r>
        <w:t>Sodann ist festzuhalten, dass die Angaben des Beschwerdeführers dazu, weshalb er nicht in den Heimatstaat zurückkehren könne respektive was ihm dort drohen würde, äusserst vage bleiben. Er führte etwa aus, er hätte bei einer Rückkehr viele Probleme, da er schon einmal davongelau- fen sei und sie mit ihm «sehr streng» wären (vgl. Akte 35, F174). Was dies genau bedeute, konnte er indessen trotz mehrerer Nachfragen nicht präzi- sieren (vgl. Akte 35, F175 ff.). Zudem ist nicht ersichtlich, weshalb es ihm</w:t>
      </w:r>
    </w:p>
    <w:p>
      <w:r>
        <w:t>D-5311/2024 Seite 22 nicht möglich gewesen wäre, nach Yaoundé zu gehen, um einer drohenden Einziehung in den Militärdienst der Ambazonia-Separatisten zu entgehen. Diesen Vorschlag soll ihm denn auch seine Mutter gemacht haben, wobei der Beschwerdeführer nicht nachvollziehbar darlegt, weshalb er dies ab- gelehnt habe (vgl. Akte 35, F132 ff. und F179 ff.). Konkrete Anhaltspunkte dafür, dass er dort tatsächlich aufgrund seiner Herkunft als Terrorist ange- sehen worden wäre, werden von ihm nicht geltend gemacht und sind nicht ersichtlich.</w:t>
      </w:r>
    </w:p>
    <w:p>
      <w:r>
        <w:rPr>
          <w:b/>
        </w:rPr>
        <w:t>E. 7.5</w:t>
      </w:r>
    </w:p>
    <w:p>
      <w:r>
        <w:t>Nach dem Gesagten ist festzuhalten, dass der Beschwerdeführer nichts vorgebracht hat, was geeignet wäre, seine Flüchtlingseigenschaft nachzuweisen oder zumindest glaubhaft zu machen. Die Vorinstanz hat sein Asylgesuch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D-5311/2024 Seite 23 zur Ausreise in ein solches Land gezwungen zu werden (Art. 5 Abs. 1 AsylG; vgl. ebenso Art. 33 Abs. 1 des Abkommens vom 28. Juli 1951 über die Rechtsstellung der Flüchtlinge [FK, SR 0.142.30]). Gemäss Art. 25 Abs. 3 BV, Art. 3 FoK und der Praxis zu Art. 3 EMRK darf niemand der Fol- ter oder unmenschlicher oder erniedrigender Strafe oder Behandlung un- terworfen werden.</w:t>
      </w:r>
    </w:p>
    <w:p>
      <w:r>
        <w:rPr>
          <w:b/>
        </w:rPr>
        <w:t>E. 9.2.2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Sodann ergeben sich weder aus den Aussagen des Beschwerdefüh- rers noch aus den Akten Anhaltspunkte dafür, dass er für den Fall einer Ausschaffung in seinen Heimatstaat Kamerun dort mit beachtlicher Wahr- scheinlichkeit einer nach Art. 3 EMRK oder Art. 1 FoK verbotenen Strafe oder Behandlung ausgesetzt wäre. Gemäss Praxis des Europäischen Ge- richtshofes für Menschenrechte (EGMR) sowie jener des UN-Anti-Folter- ausschusses müsste er eine konkrete Gefahr («real risk») nachweisen oder glaubhaft machen, dass ihm im Fall einer Rückschiebung Folter oder unmenschliche Behandlung drohen würde (vgl. Urteil des EGMR Saadi ge- gen Italien 28. Februar 2008, Grosse Kammer, 37201/06, §§ 124–127 m.w.H.). Dies gelingt ihm – unter Hinweis auf die obenstehenden Erwägun- gen zur Flüchtlingseigenschaft – jedoch nicht. Der Vollzug der Wegweisung erweist sich sowohl im Sinne der asyl- als auch der völkerrechtlichen Best- immungen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Trotz politischer und interethnischer Spannungen herrscht in Kame- run keine Situation von Krieg, Bürgerkrieg oder allgemeiner Gewalt, die sich über das ganze kamerunische Staatsgebiet erstrecken würde und</w:t>
      </w:r>
    </w:p>
    <w:p>
      <w:r>
        <w:t>D-5311/2024 Seite 24 eine Wegweisung dorthin grundsätzlich unzumutbar erscheinen liesse (vgl. etwa die Urteile des BVGer E-932/2021 vom 11. Oktober 2023 E. 6.4.2 und E-1747/2020 vom 4. August 2022 E. 10.2). Die humanitäre und sicherheitspolitische Lage in den englischsprachigen Regionen ist gilt zwar als instabil; die Zahl der Konfliktvorfälle ist seit Mitte 2022 aber erheb- lich zurückgegangen (vgl. Urteil des BVGer D-3229/2021 vom 16. August 2024 E. 8.4.2 m.H.). Zudem hat der Beschwerdeführer stets in B._______ in der französischsprachigen Region G._______ gelebt (vgl. Akte 35, F22 f.). Dieses Gebiet ist vom Konflikt um die englischsprachigen Regionen nicht direkt betroffen.</w:t>
      </w:r>
    </w:p>
    <w:p>
      <w:r>
        <w:rPr>
          <w:b/>
        </w:rPr>
        <w:t>E. 9.4.2</w:t>
      </w:r>
    </w:p>
    <w:p>
      <w:r>
        <w:t>In individueller Hinsicht ist festzustellen, dass der Beschwerdeführer wohl noch sehr jung ist, es ihm aber nicht gelang, seine Minderjährigkeit glaubhaft zu machen. Er verfügt nach eigenen Angaben über eine mehr- jährige Schulbildung und unterstützte seine Mutter zumindest teilweise bei ihrer Verkaufstätigkeit (vgl. Akte 35, F53). Die Abklärungen der Schweize- rischen Botschaft bestätigten zwar seine Ausführungen bei der Anhörung, wonach er in ärmlichen Verhältnissen gelebt habe. Diese entsprächen je- doch für Millionen von Menschen in Kamerun der täglichen Realität. Weiter steht der Beschwerdeführer nach wie vor im Kontakt mit seiner Mutter und seinen Brüdern (vgl. Akte 35, F9 und F26). Auch wenn die Mutter gegen- über dem Vertrauensanwalt angegeben hat, sie wolle ihn nicht wiederauf- nehmen, ist in Übereinstimmung mit dem SEM nicht davon auszugehen, dass sie ihm kein Obdach gewähren würde, zumal sie offenbar mehrfach versucht hat, ihn von einer Rückkehr zu überzeugen (vgl. Akte 35, F117 f.). Der Beschwerdeführer kann somit auf ein familiäres Netz zurückgreifen, welches ihn bei der Wiedereingliederung unterstützen kann. Es wird nicht verkannt, dass gerade die wirtschaftliche Reintegration allenfalls mit Schwierigkeiten verbunden sein wird. Trotzdem ist nicht davon auszuge- hen, dass er in eine existenzielle Notlage geraten wird. Vielmehr wird er gehalten sein, sich gegebenenfalls mit Unterstützung seiner Mutter, ande- rer Verwandter oder seines sozialen Netzwerks eine wirtschaftliche Exis- tenz aufzubauen. Zur gesundheitlichen Situation ist festzuhalten, dass sich den Akten – entgegen der in der Beschwerde vertretenen Auffassung – keine Hinweise auf gravierende psychische Probleme oder eine behand- lungsbedürftige Traumatisierung entnehmen lassen. Vielmehr lehnte es der Beschwerdeführer ab, über seine psychische Verfassung mit einer Fachperson zu sprechen oder sich diesbezüglich einer medizinischen Ab- klärung zu unterziehen (vgl. Akte 35, F13 ff. und Akte 34). Er hält sich seit Dezember 2022 in der Schweiz auf und sah sich offenbar nicht veranlasst, wegen allfälliger psychischer Probleme medizinische Hilfe in Anspruch zu</w:t>
      </w:r>
    </w:p>
    <w:p>
      <w:r>
        <w:t>D-5311/2024 Seite 25 nehmen. Hinweise auf anderweitige gesundheitliche Einschränkungen fin- den sich in den Akten ebenfalls nicht.</w:t>
      </w:r>
    </w:p>
    <w:p>
      <w:r>
        <w:rPr>
          <w:b/>
        </w:rPr>
        <w:t>E. 9.4.3</w:t>
      </w:r>
    </w:p>
    <w:p>
      <w:r>
        <w:t>Zusammenfassend erweist sich der Vollzug der Wegweisung unter Berücksichtigung der individuellen Umstände als zumutbar. Der Beschwer- deführer kann in seinen Heimatstaat zurückkehren und sich dort eine Exis- tenz aufbauen. Es sind keine Gründe ersichtlich, aufgrund derer davon auszugehen wäre, er geriete nach der Rückkehr aus persönlichen Grün- den wirtschaftlicher oder gesundheitlicher Art in eine existenzielle Notlage.</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Verzicht auf die Erhebung eines Kostenvorschusses wird mit dem vorliegenden Entscheid in der Sache gegenstandslos. Weiter wurde in der Beschwerde um Gewährung der unentgeltlichen Prozessfüh- rung ersucht. Gemäss Art. 65 Abs. 1 VwVG wird eine Partei, die nicht über die erforderlichen Mittel verfügt, auf Antrag von der Bezahlung der Prozess- kosten befreit, sofern ihr Begehren nicht aussichtslos erscheint. Aufgrund der Aktenlage ist von der Mittellosigkeit des Beschwerdeführers auszuge- hen und seine Anträge waren nicht zum Vornherein aussichtlos, weshalb das Gesuch um Gewährung der unentgeltlichen Prozessführung gutzu- heissen ist.</w:t>
      </w:r>
    </w:p>
    <w:p>
      <w:r>
        <w:rPr>
          <w:b/>
        </w:rPr>
        <w:t>E. 11.2</w:t>
      </w:r>
    </w:p>
    <w:p>
      <w:r>
        <w:t>Bei diesem Ausgang des Verfahrens wären die Kosten dem Be- schwerdeführer aufzuerlegen (Art. 63 Abs. 1 VwVG). Da jedoch das Ge- such um Gewährung der unentgeltlichen Rechtspflege gutgeheissen wird, sind keine Verfahrenskosten zu erheben.</w:t>
      </w:r>
    </w:p>
    <w:p>
      <w:r>
        <w:t>D-5311/2024 Seite 26</w:t>
      </w:r>
    </w:p>
    <w:p>
      <w:r>
        <w:t>(Dispositiv nächste Seite)</w:t>
      </w:r>
    </w:p>
    <w:p>
      <w:r>
        <w:t>D-5311/2024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