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D-5309/2024 vom 16. August 2024</w:t>
      </w:r>
    </w:p>
    <w:p>
      <w:r>
        <w:t>Bundesverwaltungsgericht, 2024-08-16, DE</w:t>
      </w:r>
    </w:p>
    <w:p>
      <w:r>
        <w:rPr>
          <w:b/>
        </w:rPr>
        <w:t xml:space="preserve">Quelle: </w:t>
      </w:r>
      <w:r>
        <w:t>https://mcp.opencaselaw.ch/entscheid/bvger_D-5309_2024_d20240816</w:t>
      </w:r>
    </w:p>
    <w:p>
      <w:r>
        <w:t>FR: TAF D-5309/2024 du 16 août 2024</w:t>
      </w:r>
    </w:p>
    <w:p>
      <w:r>
        <w:t>IT: TAF D-5309/2024 del 16 agosto 2024</w:t>
      </w:r>
    </w:p>
    <w:p>
      <w:pPr>
        <w:pStyle w:val="Heading2"/>
      </w:pPr>
      <w:r>
        <w:t>Regeste</w:t>
      </w:r>
    </w:p>
    <w:p>
      <w:r>
        <w:t>Asyl und Wegweisung (beschleunigtes Verfahren) | Asyl und Wegweisung (beschleunigtes Verfahren); Verfügung des SEM vom 16. August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unter Vorbehalt der nachstehenden Ausführungen – einzu- treten.</w:t>
      </w:r>
    </w:p>
    <w:p>
      <w:r>
        <w:rPr>
          <w:b/>
        </w:rPr>
        <w:t>E. 1.3</w:t>
      </w:r>
    </w:p>
    <w:p>
      <w:r>
        <w:t>Auf den Prozessantrag auf Erteilung der aufschiebenden Wirkung der Beschwerde ist, da dieser eine solche bereits von Gesetzes wegen zu- kommt und sie von der Vorinstanz nicht entzogen wurde (Art. 55 VwVG), mangels Rechtsschutzinteresses nicht einzutreten. Damit ist auch auf den Prozessantrag auf eine superprovisorische Aussetzung des Wegweisungs- vollzuges nicht einzutreten.</w:t>
      </w:r>
    </w:p>
    <w:p>
      <w:r>
        <w:rPr>
          <w:b/>
        </w:rPr>
        <w:t>E. 2</w:t>
      </w:r>
    </w:p>
    <w:p>
      <w:r>
        <w:t>Die Kognition des Bundesverwaltungsgerichts und die zulässigen Rügen richten sich im Asylbereich nach Art. 106 Abs. 1 AsylG, im Bereich des Aus- länderrechts nach Art. 49 VwVG (vgl. BVGE 2014/26 E. 5).</w:t>
      </w:r>
    </w:p>
    <w:p>
      <w:r>
        <w:t>D-5309/2024 Seite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w:t>
      </w:r>
    </w:p>
    <w:p>
      <w:r>
        <w:t>April 2021 lasse sich nicht mit dem daran anschliessenden dreimonati- gen Aufenthalt auf dem Hof der Person, die ihm nach der Flucht aus dem Gefängnis bis Mitte August geholfen habe, vereinbaren. Ebenso widerspre- che die nachfolgende siebenmonatige Tätigkeit vor der Ausreise auf dem Markt in Sokoto dem angegebenen Ausreisedatum vom Oktober 2022. An dieser Einschätzung vermöchten die eingereichten Beweismittel (zwei Videos zum Gefängnisausbruch, IPOB-Verhaltenscodex, Links) mangels persönlichen Bezugs nichts zu ändern und die geltend gemachte Bezie- hung zur IPOB-Bewegung sowie eine gegen ihn bestehende Verfolgung nicht zu belegen. Die in der Stellungnahme der Rechtsvertretung zum Entscheidentwurf vor- gebrachten weiteren Angaben zum Ort und Treffen der IPOB-Bewegung sowie den Sitzungsinhalten seien als nachgeschoben zu erachten, da nicht nachvollziehbar sei, weshalb er sie nicht schon während der Anhörung dar- gelegt habe.</w:t>
      </w:r>
    </w:p>
    <w:p>
      <w:r>
        <w:t>D-5309/2024 Seite 7</w:t>
      </w:r>
    </w:p>
    <w:p>
      <w:r>
        <w:rPr>
          <w:b/>
        </w:rPr>
        <w:t>E. 5.1</w:t>
      </w:r>
    </w:p>
    <w:p>
      <w:r>
        <w:t>Die Vorinstanz begründete ihren ablehnenden Entscheid damit, die Vorbringen würden die Anforderungen an die Glaubhaftmachung gemäss Art. 7 AsylG nicht erfüllen. Hinsichtlich des Engagements für die IPOB enthalte die freie Schilderung wenig bis keine Realkennzeichen. Er habe ausser der Aussage, er liebe es, frei zu sein, keine weitere Motivation für sein Interesse an deren Anlie- gen genannt. Die Schilderungen seien auch auf Nachfrage der Rechtsver- tretung emotionslos, knapp und stereotyp geblieben. Der Beschwerdefüh- rer habe auf die Tötungen und Vergewaltigungen durch die Fulanis verwie- sen, jedoch fehle es den Angaben an Detailreichtum und persönlichem Be- zug. Angesichts der Führung eines bis dahin geregelten und finanziell</w:t>
      </w:r>
    </w:p>
    <w:p>
      <w:r>
        <w:t>D-5309/2024 Seite 6 gesicherten Lebens sei eine tiefgreifendere Überzeugung für den Beitritt zu IPOB zu erwarten gewesen. Die Beschreibung seiner Rolle innerhalb der Bewegung als normaler Protestierender, der einer Strasse zugeteilt worden sei oder manchmal die Organisation der einzelnen Strassenzüge übernommen habe, sei knapp, schematisch, oberflächlich und allgemein. Gleiches gelte für die Angaben zu Aktivitäten innerhalb der Bewegung, wel- che sich auf monatliche Sitzungsteilnahmen, um über mögliche Unterstüt- zung für Opfer zu reden, beschränkt habe. Nach mehreren Jahren Mitglied- schaft könne von der Kenntnis über die Aspekte der Bewegung und deren Aktivitäten ausgegangen werden. Der knappe und unsubstantiierte Erzähl- stil entspreche nicht einfach der persönlichen Art oder dem Hintergrund des Beschwerdeführers, nachdem er die Ausreise aus Nigeria sehr aus- führlich habe beschreiben können und zwar obwohl er vorgängig zur dies- bezüglich stichwortartigen Schilderung angehalten worden sei. In der freien Schilderung beziehe sich der überwiegende Teil der Erzählung auf Angaben während der Haft und der Flucht aus Nigeria (zweieinhalb Sei- ten), während die Beziehung zur IPOB-Bewegung knapp dargelegt worden sei (zehn Zeilen). Die Aussagen der Beziehung zur IPOB-Bewegung wür- den nicht die zu erwartende Qualität bei tatsächlich Erlebtem aufweisen und könnten auch ohne persönlichen Erlebnishintergrund so geschildert werden. Die Vorbringen seien jedoch nicht nur zu wenig begründet, son- dern auch in sich widersprüchlich. Der Zeitpunkt der Haftentlassung am</w:t>
      </w:r>
    </w:p>
    <w:p>
      <w:r>
        <w:rPr>
          <w:b/>
        </w:rPr>
        <w:t>E. 5.2</w:t>
      </w:r>
    </w:p>
    <w:p>
      <w:r>
        <w:t>Demgegenüber hielt der Beschwerdeführer in der Beschwerde daran fest, dass ihm zu glauben sei. Zum Vorhalt stereotyper, knapper und emo- tionsloser Schilderungen der Vorbringen wandte er ein, er habe nicht tiefer darauf eingehen und darüber sprechen wollen, um zu verhindern, dass er emotional und verletzlich wirke. Er sehe die Bilder der schrecklichen Ereig- nisse an der Demonstration, an der eine Person getötet worden sei und alsdann jeder darum gekämpft habe, nicht ebenfalls erschossen zu wer- den, täglich vor Augen. Dafür habe er keine Beweise und er sei ratlos. Er wolle seinen Frieden und neu beginnen, denn bei einer Rückkehr würde er getötet werden.</w:t>
      </w:r>
    </w:p>
    <w:p>
      <w:r>
        <w:rPr>
          <w:b/>
        </w:rPr>
        <w:t>E. 6.1</w:t>
      </w:r>
    </w:p>
    <w:p>
      <w:r>
        <w:t>Die Vorinstanz hat die Vorbringen des Beschwerdeführers in der ange- fochtenen Verfügung mit überzeugender Begründung als nicht glaubhaft qualifiziert. Zur Vermeidung von Wiederholungen kann auf die Erwägun- gen in der angefochtenen Verfügung sowie auf E. 5.1 hiervor verwiesen werden. Die Ausführungen in der Beschwerde führen zu keiner anderen Betrachtungsweise, zumal sie keine neuen Tatsachen enthalten und auch keine entsprechenden Beweismittel eingereicht wurden.</w:t>
      </w:r>
    </w:p>
    <w:p>
      <w:r>
        <w:rPr>
          <w:b/>
        </w:rPr>
        <w:t>E. 6.2</w:t>
      </w:r>
    </w:p>
    <w:p>
      <w:r>
        <w:t>Der Erklärungsversuch des Beschwerdeführers bezüglich der Glaubhaftigkeit seiner Angaben vermag nicht zu überzeugen. So begründet er die knappen und allgemeinen Angaben mit der Unterdrückung seiner Emotionen während der Befragung («Ich wollte nicht tiefer darauf eingehen, weil, wenn ich darüber spreche, alle Gefühle wieder hochkommen und ich verletzlich wirke»; «Am besagten Tag bei der Demonstration […] wurde jemand getötet»). Seine Beschwerdeausführungen beziehen sich jedoch einzig auf die Ereignisse an der Demonstration selbst. Er vermag damit nicht zu begründen, weshalb seine Angaben – wie im vorinstanzlichen Entscheid zutreffend erwogen – zur sachlichen Beschreibung im Zusammenhang mit der angeblich seit 2014 bestehenden Mitgliedschaft bei der IPOB-Bewegung ebenso unsubstantiiert, allgemein und knapp ausgefallen sind (vgl. SEM-act. A34/17, F66 ff.). Im Weiteren wird in der Beschwerde nichts vorgebracht, was darauf abzielen würde, die von der Vorinstanz aufgezeigten zeitlichen Widersprüche aufzulösen (vgl. Angaben nach dem angeblichen Gefängnisausbruch, vgl. vi-Entscheid Ziff. II/2, vorstehend E. 5.1). Aus den Beschwerdevorbringen, einmal irgendwo anzukommen und bleiben zu wollen, alles hinter sich zu lassen, neu zu beginnen und dafür bereit zu sein, sich der Kultur anzupassen, die Sprache zu lernen, zu arbeiten und ein guter Mensch zu sein, kann der Beschwerdeführer in Bezug auf sein</w:t>
      </w:r>
    </w:p>
    <w:p>
      <w:r>
        <w:t>D-5309/2024 Seite 8 Asylgesuch nichts zu seinen Gunsten ableiten. Die Beschwerde setzt den vorinstanzlichen Erwägungen nichts Substantielles entgegen. Insgesamt vermögen die Beschwerdeausführungen die Einschätzung der Vorinstanz nicht umzustossen und keine asylrechtlich relevante Verfolgung begründet erscheinen zu lassen.</w:t>
      </w:r>
    </w:p>
    <w:p>
      <w:r>
        <w:rPr>
          <w:b/>
        </w:rPr>
        <w:t>E. 6.3</w:t>
      </w:r>
    </w:p>
    <w:p>
      <w:r>
        <w:t>Aufgrund des Gesagten hat die Vorinstanz die Flüchtlingseigenschaft des Beschwerdeführers zu Recht verneint und sein Asylgesuch folgerichtig abgelehnt.</w:t>
      </w:r>
    </w:p>
    <w:p>
      <w:r>
        <w:rPr>
          <w:b/>
        </w:rPr>
        <w:t>E. 7.1</w:t>
      </w:r>
    </w:p>
    <w:p>
      <w:r>
        <w:t>Lehnt das SEM das Asylgesuch ab, so verfügt es in der Regel die Weg- weisung aus der Schweiz und ordnet den Vollzug an; es berücksichtigt da- 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D-5309/2024 Seite 9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nach Nigeria ist demnach unter dem Aspekt von Art. 5 AsylG rechtmässig. Sodann ergeben sich weder aus seinen Aussagen noch aus den Akten An- haltspunkte dafür, dass der Beschwerdeführer für den Fall einer Ausschaf- fung nach Nigeria dort mit beachtlicher Wahrscheinlichkeit einer nach Art. 3 EMRK oder Art. 1 FoK verbotenen Strafe oder Behandlung ausgesetzt wäre. Gemäss Praxis des Europäischen Gerichtshofes für Menschen- rechte (EGMR) sowie jener des UN-Anti-Folterausschusses müsste er eine konkrete Gefahr («real risk») nachweisen oder glaubhaft machen, dass ihm im Fall einer Rückschiebung Folter oder unmenschliche Behandlung dro- hen würde (vgl. Urteil des EGMR Saadi gegen Italien 28. Februar 2008, Grosse Kammer 37201/06, §§ 124–127 m.w.H.). Es bestehen keine stich- haltigen Gründe für die Annahme, der Beschwerdeführer würde nach einer Rückkehr in sein Heimatland einer menschenrechtswidrigen Behandlung unterzogen. Auch die allgemeine Menschenrechtssituation in Nigeria lässt den Wegweisungsvollzug zum heutigen Zeitpunkt nicht als unzulässig er- scheinen. Der Vollzug der Wegweisung ist sowohl im Sinne der landes-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t>D-5309/2024 Seite 10 In Nigeria herrscht keine Situation allgemeiner Gewalt und die allgemeine Lage lässt nicht auf eine konkrete Gefährdung im Falle einer Rückkehr schliessen. Der Wegweisungsvollzug nach Nigeria ist nach geltender Pra- xis grundsätzlich zumutbar (vgl. von vielen Urteil des BVGer E-2694/2024 vom 25. Juni 2024 E. 7.3). Es sind vorliegend auch keine individuellen Gründe ersichtlich, welche ge- gen den Wegweisungsvollzug sprechen würden. Beim Beschwerdeführer handelt es sich um einen jungen, gesunden, gebildeten und alleinstehen- den Mann, der sich vor der Ausreise in einer guten finanziellen Situation befunden hat. Er hat eine Lehre als Händler absolviert, war mit seinem Bruder zusammen selbständig im Handel tätig (Belieferung von Apotheken mit Medikamenten) und arbeitete auch auf Baustellen (vgl. SEM-act. A34/17, F27 ff.). Angesichts seines im Heimatstaat bestehenden Bezie- hungsnetzes (drei Geschwister) ist nicht davon auszugehen, dass der Be- schwerdeführer bei einer Rückkehr nach Nigeria aus sozialen oder wirt- schaftlichen Gründen in eine existenzielle Notlage geraten wird (vgl. SEM- act. A34/17, F6 ff., F 22ff., F35). Es bestehen keine Wegweisungsvollzugs- hindernisse und solche wurden in der Beschwerde auch nicht geltend ge- macht. Der Vollzug der Wegweisung erweist sich nach dem Gesagten als zumut- bar.</w:t>
      </w:r>
    </w:p>
    <w:p>
      <w:r>
        <w:rPr>
          <w:b/>
        </w:rPr>
        <w:t>E. 8.5</w:t>
      </w:r>
    </w:p>
    <w:p>
      <w:r>
        <w:t>Schliesslich obliegt es dem Beschwerdeführer sich bei der zuständigen Vertretung des Heimatstaates die für eine Rückkehr allfällig notwendigen Reisedokumente zu beschaffen (vgl. Art. 8 Abs. 4 AsylG und dazu auch BVGE 2008/34 E. 12), weshalb der Vollzug der Wegweisung auch als mög- lich zu bezeichnen ist (Art. 83 Abs. 2 AIG).</w:t>
      </w:r>
    </w:p>
    <w:p>
      <w:r>
        <w:rPr>
          <w:b/>
        </w:rPr>
        <w:t>E. 8.6</w:t>
      </w:r>
    </w:p>
    <w:p>
      <w:r>
        <w:t>Zusammenfassend hat das SEM den Wegweisungsvollzug zu Recht als zulässig, zumutbar und möglich bezeichnet. Die Anordnung der vorläu- figen Aufnahme fällt somit ausser Betracht (Art. 83 Abs. 1–4 AIG).</w:t>
      </w:r>
    </w:p>
    <w:p>
      <w:r>
        <w:rPr>
          <w:b/>
        </w:rPr>
        <w:t>E. 9</w:t>
      </w:r>
    </w:p>
    <w:p>
      <w:r>
        <w:t>Der Subeventualantrag auf Rückweisung der Sache an die Vorinstanz zur weiteren Abklärung des Sachverhaltes bleibt in der Beschwerde unbegrün- det und seine Begründetheit ist nach dem Gesagten auch nicht ersichtlich. Er ist daher abzuweisen.</w:t>
      </w:r>
    </w:p>
    <w:p>
      <w:r>
        <w:rPr>
          <w:b/>
        </w:rPr>
        <w:t>E. 10</w:t>
      </w:r>
    </w:p>
    <w:p>
      <w:r>
        <w:t>Aus diesen Erwägungen ergibt sich, dass die angefochtene Verfügung</w:t>
      </w:r>
    </w:p>
    <w:p>
      <w:r>
        <w:t>D-5309/2024 Seite 11 Bundesrecht nicht verletzt, den rechtserheblichen Sachverhalt richtig so- wie vollständig feststellt (Art. 106 Abs. 1 AsylG) und – soweit diesbezüglich überprüfbar – angemessen ist. Die Beschwerde ist abzuweisen, soweit auf diese einzutreten ist (vgl. E. 1.3).</w:t>
      </w:r>
    </w:p>
    <w:p>
      <w:r>
        <w:rPr>
          <w:b/>
        </w:rPr>
        <w:t>E. 11.1</w:t>
      </w:r>
    </w:p>
    <w:p>
      <w:r>
        <w:t>Das Beschwerdeverfahren ist mit dem vorliegenden, direkten Ent- scheid in der Hauptsache abgeschlossen, weshalb der Antrag, es sei von der Erhebung eines Kostenvorschusses abzusehen, gegenstandslos ge- worden ist.</w:t>
      </w:r>
    </w:p>
    <w:p>
      <w:r>
        <w:rPr>
          <w:b/>
        </w:rPr>
        <w:t>E. 11.2</w:t>
      </w:r>
    </w:p>
    <w:p>
      <w:r>
        <w:t>Die Gesuche um Gewährung der unentgeltlichen Prozessführung und Rechtsverbeiständung sind ungeachtet der geltend gemachten prozessu- alen Bedürftigkeit abzuweisen, da sich die Beschwerdebegehren entspre- chend den vorstehenden Erwägungen als aussichtslos erwiesen haben (Art. 65 Abs. 1 VwVG und Art. 102m Abs. 1 AsylG).</w:t>
      </w:r>
    </w:p>
    <w:p>
      <w:r>
        <w:rPr>
          <w:b/>
        </w:rPr>
        <w:t>E. 12</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D-5309/2024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