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D-5304/2012 vom 22. Oktober 2012</w:t>
      </w:r>
    </w:p>
    <w:p>
      <w:r>
        <w:t>Bundesverwaltungsgericht, 2012-10-22, IT</w:t>
      </w:r>
    </w:p>
    <w:p>
      <w:r>
        <w:rPr>
          <w:b/>
        </w:rPr>
        <w:t xml:space="preserve">Quelle: </w:t>
      </w:r>
      <w:r>
        <w:t>https://mcp.opencaselaw.ch/entscheid/bvger_D-5304_2012</w:t>
      </w:r>
    </w:p>
    <w:p>
      <w:r>
        <w:t>FR: TAF D-5304/2012 du 22 octobre 2012</w:t>
      </w:r>
    </w:p>
    <w:p>
      <w:r>
        <w:t>IT: TAF D-5304/2012 del 22 ottobre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L'UFM e l'autorità cantonale competente per eseguire la decisione di trasferimento dovrà coordinare il trasferimento delle ricorrenti con l'allontanamento verso l'Italia di C._______.</w:t>
      </w:r>
    </w:p>
    <w:p>
      <w:r>
        <w:rPr>
          <w:b/>
        </w:rPr>
        <w:t>E. 4</w:t>
      </w:r>
    </w:p>
    <w:p>
      <w:r>
        <w:t>La presente sentenza, contemporaneamente a quella di C._______ di cui al cui numero D-5316/2012, è comunicata alle ricorrenti,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